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F0F91" w14:textId="6FEC2016" w:rsidR="00AF39AE" w:rsidRDefault="00AF39AE" w:rsidP="00084A4B">
      <w:pPr>
        <w:spacing w:before="600" w:after="100" w:afterAutospacing="1" w:line="840" w:lineRule="atLeast"/>
        <w:outlineLvl w:val="0"/>
        <w:rPr>
          <w:rFonts w:ascii="Verdana" w:eastAsia="Times New Roman" w:hAnsi="Verdana" w:cs="Arial"/>
          <w:b/>
          <w:bCs/>
          <w:color w:val="3C4245"/>
          <w:kern w:val="36"/>
          <w:sz w:val="20"/>
          <w:szCs w:val="20"/>
          <w:lang w:eastAsia="en-ZA"/>
        </w:rPr>
      </w:pPr>
      <w:r>
        <w:rPr>
          <w:rFonts w:ascii="Verdana" w:eastAsia="Times New Roman" w:hAnsi="Verdana" w:cs="Arial"/>
          <w:b/>
          <w:bCs/>
          <w:color w:val="3C4245"/>
          <w:kern w:val="36"/>
          <w:sz w:val="20"/>
          <w:szCs w:val="20"/>
          <w:lang w:eastAsia="en-ZA"/>
        </w:rPr>
        <w:t>Notice by SITTA CC, legal and strategic advice:</w:t>
      </w:r>
    </w:p>
    <w:p w14:paraId="5097E2D4" w14:textId="48143547" w:rsidR="00AF39AE" w:rsidRDefault="00AF39AE" w:rsidP="00084A4B">
      <w:pPr>
        <w:spacing w:before="600" w:after="100" w:afterAutospacing="1" w:line="840" w:lineRule="atLeast"/>
        <w:outlineLvl w:val="0"/>
        <w:rPr>
          <w:rFonts w:ascii="Verdana" w:eastAsia="Times New Roman" w:hAnsi="Verdana" w:cs="Arial"/>
          <w:color w:val="3C4245"/>
          <w:kern w:val="36"/>
          <w:sz w:val="20"/>
          <w:szCs w:val="20"/>
          <w:lang w:eastAsia="en-ZA"/>
        </w:rPr>
      </w:pPr>
      <w:r w:rsidRPr="00AF39AE">
        <w:rPr>
          <w:rFonts w:ascii="Verdana" w:eastAsia="Times New Roman" w:hAnsi="Verdana" w:cs="Arial"/>
          <w:color w:val="3C4245"/>
          <w:kern w:val="36"/>
          <w:sz w:val="20"/>
          <w:szCs w:val="20"/>
          <w:lang w:eastAsia="en-ZA"/>
        </w:rPr>
        <w:t>This WHO n</w:t>
      </w:r>
      <w:r>
        <w:rPr>
          <w:rFonts w:ascii="Verdana" w:eastAsia="Times New Roman" w:hAnsi="Verdana" w:cs="Arial"/>
          <w:color w:val="3C4245"/>
          <w:kern w:val="36"/>
          <w:sz w:val="20"/>
          <w:szCs w:val="20"/>
          <w:lang w:eastAsia="en-ZA"/>
        </w:rPr>
        <w:t>o</w:t>
      </w:r>
      <w:r w:rsidRPr="00AF39AE">
        <w:rPr>
          <w:rFonts w:ascii="Verdana" w:eastAsia="Times New Roman" w:hAnsi="Verdana" w:cs="Arial"/>
          <w:color w:val="3C4245"/>
          <w:kern w:val="36"/>
          <w:sz w:val="20"/>
          <w:szCs w:val="20"/>
          <w:lang w:eastAsia="en-ZA"/>
        </w:rPr>
        <w:t xml:space="preserve">tice </w:t>
      </w:r>
      <w:r>
        <w:rPr>
          <w:rFonts w:ascii="Verdana" w:eastAsia="Times New Roman" w:hAnsi="Verdana" w:cs="Arial"/>
          <w:color w:val="3C4245"/>
          <w:kern w:val="36"/>
          <w:sz w:val="20"/>
          <w:szCs w:val="20"/>
          <w:lang w:eastAsia="en-ZA"/>
        </w:rPr>
        <w:t xml:space="preserve">proofs that a positive test is not, repeat not suitable to detect an infection. </w:t>
      </w:r>
      <w:r w:rsidR="00667C04">
        <w:rPr>
          <w:rFonts w:ascii="Verdana" w:eastAsia="Times New Roman" w:hAnsi="Verdana" w:cs="Arial"/>
          <w:color w:val="3C4245"/>
          <w:kern w:val="36"/>
          <w:sz w:val="20"/>
          <w:szCs w:val="20"/>
          <w:lang w:eastAsia="en-ZA"/>
        </w:rPr>
        <w:t xml:space="preserve">A positive test only proofs presence of elements of a virus. Only if complete virus(es) which are able to multiply and actually multiply are within the body the human is infected. But that does not mean sickness as the natural immune system still is able to manage the virus(es). It also does not mean infectious in the meaning that the human can infect others. PCR tests are therefore due to lack of informative substance not suited to serve as fundament for any legislation or any kind of administrative activity in fighting a disease or a so-called pandemic. This WHO clarification destroys therefore any and every public action based on PCR testing. </w:t>
      </w:r>
    </w:p>
    <w:p w14:paraId="4A4CC35A" w14:textId="35602C01" w:rsidR="00667C04" w:rsidRPr="00AF39AE" w:rsidRDefault="00667C04" w:rsidP="00084A4B">
      <w:pPr>
        <w:spacing w:before="600" w:after="100" w:afterAutospacing="1" w:line="840" w:lineRule="atLeast"/>
        <w:outlineLvl w:val="0"/>
        <w:rPr>
          <w:rFonts w:ascii="Verdana" w:eastAsia="Times New Roman" w:hAnsi="Verdana" w:cs="Arial"/>
          <w:color w:val="3C4245"/>
          <w:kern w:val="36"/>
          <w:sz w:val="20"/>
          <w:szCs w:val="20"/>
          <w:lang w:eastAsia="en-ZA"/>
        </w:rPr>
      </w:pPr>
      <w:r>
        <w:rPr>
          <w:rFonts w:ascii="Verdana" w:eastAsia="Times New Roman" w:hAnsi="Verdana" w:cs="Arial"/>
          <w:color w:val="3C4245"/>
          <w:kern w:val="36"/>
          <w:sz w:val="20"/>
          <w:szCs w:val="20"/>
          <w:lang w:eastAsia="en-ZA"/>
        </w:rPr>
        <w:t xml:space="preserve">Dr iuris Harald Sitta </w:t>
      </w:r>
    </w:p>
    <w:p w14:paraId="44F46C50" w14:textId="77777777" w:rsidR="00AF39AE" w:rsidRDefault="00AF39AE" w:rsidP="00084A4B">
      <w:pPr>
        <w:spacing w:before="600" w:after="100" w:afterAutospacing="1" w:line="840" w:lineRule="atLeast"/>
        <w:outlineLvl w:val="0"/>
        <w:rPr>
          <w:rFonts w:ascii="Verdana" w:eastAsia="Times New Roman" w:hAnsi="Verdana" w:cs="Arial"/>
          <w:b/>
          <w:bCs/>
          <w:color w:val="3C4245"/>
          <w:kern w:val="36"/>
          <w:sz w:val="20"/>
          <w:szCs w:val="20"/>
          <w:lang w:eastAsia="en-ZA"/>
        </w:rPr>
      </w:pPr>
    </w:p>
    <w:p w14:paraId="3691AD23" w14:textId="77777777" w:rsidR="00AF39AE" w:rsidRPr="00AF39AE" w:rsidRDefault="00AF39AE" w:rsidP="00084A4B">
      <w:pPr>
        <w:spacing w:before="600" w:after="100" w:afterAutospacing="1" w:line="840" w:lineRule="atLeast"/>
        <w:outlineLvl w:val="0"/>
        <w:rPr>
          <w:rFonts w:ascii="Verdana" w:eastAsia="Times New Roman" w:hAnsi="Verdana" w:cs="Arial"/>
          <w:color w:val="3C4245"/>
          <w:kern w:val="36"/>
          <w:sz w:val="20"/>
          <w:szCs w:val="20"/>
          <w:lang w:eastAsia="en-ZA"/>
        </w:rPr>
      </w:pPr>
    </w:p>
    <w:p w14:paraId="40FDF91D" w14:textId="77777777" w:rsidR="00AF39AE" w:rsidRDefault="00AF39AE" w:rsidP="00084A4B">
      <w:pPr>
        <w:spacing w:before="600" w:after="100" w:afterAutospacing="1" w:line="840" w:lineRule="atLeast"/>
        <w:outlineLvl w:val="0"/>
        <w:rPr>
          <w:rFonts w:ascii="Arial" w:eastAsia="Times New Roman" w:hAnsi="Arial" w:cs="Arial"/>
          <w:b/>
          <w:bCs/>
          <w:color w:val="3C4245"/>
          <w:kern w:val="36"/>
          <w:sz w:val="75"/>
          <w:szCs w:val="75"/>
          <w:lang w:eastAsia="en-ZA"/>
        </w:rPr>
      </w:pPr>
    </w:p>
    <w:p w14:paraId="70ABA8EA" w14:textId="34050E2F" w:rsidR="00084A4B" w:rsidRPr="00084A4B" w:rsidRDefault="00084A4B" w:rsidP="00084A4B">
      <w:pPr>
        <w:spacing w:before="600" w:after="100" w:afterAutospacing="1" w:line="840" w:lineRule="atLeast"/>
        <w:outlineLvl w:val="0"/>
        <w:rPr>
          <w:rFonts w:ascii="Arial" w:eastAsia="Times New Roman" w:hAnsi="Arial" w:cs="Arial"/>
          <w:b/>
          <w:bCs/>
          <w:color w:val="3C4245"/>
          <w:kern w:val="36"/>
          <w:sz w:val="75"/>
          <w:szCs w:val="75"/>
          <w:lang w:eastAsia="en-ZA"/>
        </w:rPr>
      </w:pPr>
      <w:r w:rsidRPr="00084A4B">
        <w:rPr>
          <w:rFonts w:ascii="Arial" w:eastAsia="Times New Roman" w:hAnsi="Arial" w:cs="Arial"/>
          <w:b/>
          <w:bCs/>
          <w:color w:val="3C4245"/>
          <w:kern w:val="36"/>
          <w:sz w:val="75"/>
          <w:szCs w:val="75"/>
          <w:lang w:eastAsia="en-ZA"/>
        </w:rPr>
        <w:lastRenderedPageBreak/>
        <w:t>WHO Information Notice for IVD Users 2020/05</w:t>
      </w:r>
    </w:p>
    <w:p w14:paraId="047C0728" w14:textId="77777777" w:rsidR="00084A4B" w:rsidRPr="00084A4B" w:rsidRDefault="00084A4B" w:rsidP="00084A4B">
      <w:pPr>
        <w:spacing w:before="100" w:beforeAutospacing="1" w:after="100" w:afterAutospacing="1" w:line="420" w:lineRule="atLeast"/>
        <w:outlineLvl w:val="1"/>
        <w:rPr>
          <w:rFonts w:ascii="Arial" w:eastAsia="Times New Roman" w:hAnsi="Arial" w:cs="Arial"/>
          <w:b/>
          <w:bCs/>
          <w:color w:val="3C4245"/>
          <w:sz w:val="38"/>
          <w:szCs w:val="38"/>
          <w:lang w:eastAsia="en-ZA"/>
        </w:rPr>
      </w:pPr>
      <w:r w:rsidRPr="00084A4B">
        <w:rPr>
          <w:rFonts w:ascii="Arial" w:eastAsia="Times New Roman" w:hAnsi="Arial" w:cs="Arial"/>
          <w:b/>
          <w:bCs/>
          <w:color w:val="3C4245"/>
          <w:sz w:val="38"/>
          <w:szCs w:val="38"/>
          <w:lang w:eastAsia="en-ZA"/>
        </w:rPr>
        <w:t>Nucleic acid testing (NAT) technologies that use polymerase chain reaction (PCR) for detection of SARS-CoV-2</w:t>
      </w:r>
    </w:p>
    <w:p w14:paraId="252B3D9C" w14:textId="77777777" w:rsidR="00084A4B" w:rsidRPr="00084A4B" w:rsidRDefault="00084A4B" w:rsidP="00084A4B">
      <w:pPr>
        <w:spacing w:after="0" w:line="240" w:lineRule="auto"/>
        <w:rPr>
          <w:rFonts w:ascii="Arial" w:eastAsia="Times New Roman" w:hAnsi="Arial" w:cs="Arial"/>
          <w:b/>
          <w:bCs/>
          <w:color w:val="6A6A6A"/>
          <w:sz w:val="20"/>
          <w:szCs w:val="20"/>
          <w:lang w:eastAsia="en-ZA"/>
        </w:rPr>
      </w:pPr>
      <w:r w:rsidRPr="00084A4B">
        <w:rPr>
          <w:rFonts w:ascii="Arial" w:eastAsia="Times New Roman" w:hAnsi="Arial" w:cs="Arial"/>
          <w:color w:val="6A6A6A"/>
          <w:sz w:val="21"/>
          <w:szCs w:val="21"/>
          <w:lang w:eastAsia="en-ZA"/>
        </w:rPr>
        <w:t>20 January 2021</w:t>
      </w:r>
      <w:r w:rsidRPr="00084A4B">
        <w:rPr>
          <w:rFonts w:ascii="Arial" w:eastAsia="Times New Roman" w:hAnsi="Arial" w:cs="Arial"/>
          <w:b/>
          <w:bCs/>
          <w:color w:val="6A6A6A"/>
          <w:sz w:val="20"/>
          <w:szCs w:val="20"/>
          <w:lang w:eastAsia="en-ZA"/>
        </w:rPr>
        <w:t> </w:t>
      </w:r>
    </w:p>
    <w:p w14:paraId="06E7465E" w14:textId="77777777" w:rsidR="00084A4B" w:rsidRPr="00084A4B" w:rsidRDefault="00084A4B" w:rsidP="00084A4B">
      <w:pPr>
        <w:spacing w:after="0" w:line="240" w:lineRule="auto"/>
        <w:rPr>
          <w:rFonts w:ascii="Arial" w:eastAsia="Times New Roman" w:hAnsi="Arial" w:cs="Arial"/>
          <w:color w:val="6A6A6A"/>
          <w:sz w:val="21"/>
          <w:szCs w:val="21"/>
          <w:lang w:eastAsia="en-ZA"/>
        </w:rPr>
      </w:pPr>
      <w:r w:rsidRPr="00084A4B">
        <w:rPr>
          <w:rFonts w:ascii="Arial" w:eastAsia="Times New Roman" w:hAnsi="Arial" w:cs="Arial"/>
          <w:color w:val="6A6A6A"/>
          <w:sz w:val="21"/>
          <w:szCs w:val="21"/>
          <w:lang w:eastAsia="en-ZA"/>
        </w:rPr>
        <w:t>Medical product alert</w:t>
      </w:r>
    </w:p>
    <w:p w14:paraId="71833C91" w14:textId="77777777" w:rsidR="00084A4B" w:rsidRPr="00084A4B" w:rsidRDefault="00084A4B" w:rsidP="00084A4B">
      <w:pPr>
        <w:spacing w:after="0" w:line="240" w:lineRule="auto"/>
        <w:rPr>
          <w:rFonts w:ascii="Arial" w:eastAsia="Times New Roman" w:hAnsi="Arial" w:cs="Arial"/>
          <w:b/>
          <w:bCs/>
          <w:color w:val="6A6A6A"/>
          <w:sz w:val="20"/>
          <w:szCs w:val="20"/>
          <w:lang w:eastAsia="en-ZA"/>
        </w:rPr>
      </w:pPr>
      <w:r w:rsidRPr="00084A4B">
        <w:rPr>
          <w:rFonts w:ascii="Arial" w:eastAsia="Times New Roman" w:hAnsi="Arial" w:cs="Arial"/>
          <w:b/>
          <w:bCs/>
          <w:color w:val="6A6A6A"/>
          <w:sz w:val="20"/>
          <w:szCs w:val="20"/>
          <w:lang w:eastAsia="en-ZA"/>
        </w:rPr>
        <w:t> </w:t>
      </w:r>
    </w:p>
    <w:p w14:paraId="52B77E43" w14:textId="77777777" w:rsidR="00084A4B" w:rsidRPr="00084A4B" w:rsidRDefault="00084A4B" w:rsidP="00084A4B">
      <w:pPr>
        <w:spacing w:after="0" w:line="240" w:lineRule="auto"/>
        <w:rPr>
          <w:rFonts w:ascii="Arial" w:eastAsia="Times New Roman" w:hAnsi="Arial" w:cs="Arial"/>
          <w:color w:val="6A6A6A"/>
          <w:sz w:val="21"/>
          <w:szCs w:val="21"/>
          <w:lang w:eastAsia="en-ZA"/>
        </w:rPr>
      </w:pPr>
      <w:r w:rsidRPr="00084A4B">
        <w:rPr>
          <w:rFonts w:ascii="Arial" w:eastAsia="Times New Roman" w:hAnsi="Arial" w:cs="Arial"/>
          <w:color w:val="6A6A6A"/>
          <w:sz w:val="21"/>
          <w:szCs w:val="21"/>
          <w:lang w:eastAsia="en-ZA"/>
        </w:rPr>
        <w:t>Geneva</w:t>
      </w:r>
    </w:p>
    <w:p w14:paraId="6473A648" w14:textId="77777777" w:rsidR="00084A4B" w:rsidRPr="00084A4B" w:rsidRDefault="00084A4B" w:rsidP="00084A4B">
      <w:pPr>
        <w:spacing w:after="0" w:line="240" w:lineRule="auto"/>
        <w:rPr>
          <w:rFonts w:ascii="Arial" w:eastAsia="Times New Roman" w:hAnsi="Arial" w:cs="Arial"/>
          <w:b/>
          <w:bCs/>
          <w:color w:val="6A6A6A"/>
          <w:sz w:val="20"/>
          <w:szCs w:val="20"/>
          <w:lang w:eastAsia="en-ZA"/>
        </w:rPr>
      </w:pPr>
      <w:r w:rsidRPr="00084A4B">
        <w:rPr>
          <w:rFonts w:ascii="Arial" w:eastAsia="Times New Roman" w:hAnsi="Arial" w:cs="Arial"/>
          <w:b/>
          <w:bCs/>
          <w:color w:val="6A6A6A"/>
          <w:sz w:val="20"/>
          <w:szCs w:val="20"/>
          <w:lang w:eastAsia="en-ZA"/>
        </w:rPr>
        <w:t> </w:t>
      </w:r>
    </w:p>
    <w:p w14:paraId="43BEFF1C" w14:textId="77777777" w:rsidR="00084A4B" w:rsidRPr="00084A4B" w:rsidRDefault="00084A4B" w:rsidP="00084A4B">
      <w:pPr>
        <w:spacing w:after="0" w:line="240" w:lineRule="auto"/>
        <w:rPr>
          <w:rFonts w:ascii="Arial" w:eastAsia="Times New Roman" w:hAnsi="Arial" w:cs="Arial"/>
          <w:color w:val="6A6A6A"/>
          <w:sz w:val="21"/>
          <w:szCs w:val="21"/>
          <w:lang w:eastAsia="en-ZA"/>
        </w:rPr>
      </w:pPr>
      <w:r w:rsidRPr="00084A4B">
        <w:rPr>
          <w:rFonts w:ascii="Arial" w:eastAsia="Times New Roman" w:hAnsi="Arial" w:cs="Arial"/>
          <w:color w:val="6A6A6A"/>
          <w:sz w:val="21"/>
          <w:szCs w:val="21"/>
          <w:lang w:eastAsia="en-ZA"/>
        </w:rPr>
        <w:t>Reading time: 1 min (370 words)</w:t>
      </w:r>
    </w:p>
    <w:p w14:paraId="114D9EAE" w14:textId="77777777" w:rsidR="00084A4B" w:rsidRPr="00084A4B" w:rsidRDefault="00667C04" w:rsidP="00084A4B">
      <w:pPr>
        <w:shd w:val="clear" w:color="auto" w:fill="FFFFFF"/>
        <w:spacing w:after="90" w:line="240" w:lineRule="auto"/>
        <w:jc w:val="center"/>
        <w:textAlignment w:val="center"/>
        <w:rPr>
          <w:rFonts w:ascii="Arial" w:eastAsia="Times New Roman" w:hAnsi="Arial" w:cs="Arial"/>
          <w:b/>
          <w:bCs/>
          <w:color w:val="008DC9"/>
          <w:sz w:val="24"/>
          <w:szCs w:val="24"/>
          <w:lang w:eastAsia="en-ZA"/>
        </w:rPr>
      </w:pPr>
      <w:hyperlink r:id="rId5" w:history="1">
        <w:proofErr w:type="spellStart"/>
        <w:r w:rsidR="00084A4B" w:rsidRPr="00084A4B">
          <w:rPr>
            <w:rFonts w:ascii="Arial" w:eastAsia="Times New Roman" w:hAnsi="Arial" w:cs="Arial"/>
            <w:b/>
            <w:bCs/>
            <w:color w:val="0000FF"/>
            <w:sz w:val="21"/>
            <w:szCs w:val="21"/>
            <w:u w:val="single"/>
            <w:lang w:eastAsia="en-ZA"/>
          </w:rPr>
          <w:t>Français</w:t>
        </w:r>
        <w:proofErr w:type="spellEnd"/>
      </w:hyperlink>
    </w:p>
    <w:p w14:paraId="69CD33F4" w14:textId="77777777" w:rsidR="00084A4B" w:rsidRPr="00084A4B" w:rsidRDefault="00667C04" w:rsidP="00084A4B">
      <w:pPr>
        <w:shd w:val="clear" w:color="auto" w:fill="FFFFFF"/>
        <w:spacing w:after="90" w:line="240" w:lineRule="auto"/>
        <w:jc w:val="center"/>
        <w:textAlignment w:val="center"/>
        <w:rPr>
          <w:rFonts w:ascii="Arial" w:eastAsia="Times New Roman" w:hAnsi="Arial" w:cs="Arial"/>
          <w:b/>
          <w:bCs/>
          <w:color w:val="008DC9"/>
          <w:sz w:val="24"/>
          <w:szCs w:val="24"/>
          <w:lang w:eastAsia="en-ZA"/>
        </w:rPr>
      </w:pPr>
      <w:hyperlink r:id="rId6" w:history="1">
        <w:proofErr w:type="spellStart"/>
        <w:r w:rsidR="00084A4B" w:rsidRPr="00084A4B">
          <w:rPr>
            <w:rFonts w:ascii="Arial" w:eastAsia="Times New Roman" w:hAnsi="Arial" w:cs="Arial"/>
            <w:b/>
            <w:bCs/>
            <w:color w:val="0000FF"/>
            <w:sz w:val="21"/>
            <w:szCs w:val="21"/>
            <w:u w:val="single"/>
            <w:lang w:eastAsia="en-ZA"/>
          </w:rPr>
          <w:t>Español</w:t>
        </w:r>
        <w:proofErr w:type="spellEnd"/>
      </w:hyperlink>
    </w:p>
    <w:p w14:paraId="004F0112"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Product type: </w:t>
      </w:r>
      <w:r w:rsidRPr="00084A4B">
        <w:rPr>
          <w:rFonts w:ascii="Arial" w:eastAsia="Times New Roman" w:hAnsi="Arial" w:cs="Arial"/>
          <w:color w:val="3C4245"/>
          <w:sz w:val="24"/>
          <w:szCs w:val="24"/>
          <w:lang w:eastAsia="en-ZA"/>
        </w:rPr>
        <w:t>Nucleic acid testing (NAT) technologies that use polymerase chain reaction (PCR) for detection of SARS-CoV-2</w:t>
      </w:r>
    </w:p>
    <w:p w14:paraId="71E8B274"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Date:</w:t>
      </w:r>
      <w:r w:rsidRPr="00084A4B">
        <w:rPr>
          <w:rFonts w:ascii="Arial" w:eastAsia="Times New Roman" w:hAnsi="Arial" w:cs="Arial"/>
          <w:color w:val="3C4245"/>
          <w:sz w:val="24"/>
          <w:szCs w:val="24"/>
          <w:lang w:eastAsia="en-ZA"/>
        </w:rPr>
        <w:t> 13 January 2021                                                                      </w:t>
      </w:r>
    </w:p>
    <w:p w14:paraId="0712FEB6"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WHO-identifier: </w:t>
      </w:r>
      <w:r w:rsidRPr="00084A4B">
        <w:rPr>
          <w:rFonts w:ascii="Arial" w:eastAsia="Times New Roman" w:hAnsi="Arial" w:cs="Arial"/>
          <w:color w:val="3C4245"/>
          <w:sz w:val="24"/>
          <w:szCs w:val="24"/>
          <w:lang w:eastAsia="en-ZA"/>
        </w:rPr>
        <w:t>2020/5, version 2</w:t>
      </w:r>
    </w:p>
    <w:p w14:paraId="7EC243A3"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Target audience:</w:t>
      </w:r>
      <w:r w:rsidRPr="00084A4B">
        <w:rPr>
          <w:rFonts w:ascii="Arial" w:eastAsia="Times New Roman" w:hAnsi="Arial" w:cs="Arial"/>
          <w:color w:val="3C4245"/>
          <w:sz w:val="24"/>
          <w:szCs w:val="24"/>
          <w:lang w:eastAsia="en-ZA"/>
        </w:rPr>
        <w:t> laboratory professionals and users of IVDs.</w:t>
      </w:r>
    </w:p>
    <w:p w14:paraId="7DA9B4E7"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Purpose of this notice:</w:t>
      </w:r>
      <w:r w:rsidRPr="00084A4B">
        <w:rPr>
          <w:rFonts w:ascii="Arial" w:eastAsia="Times New Roman" w:hAnsi="Arial" w:cs="Arial"/>
          <w:color w:val="3C4245"/>
          <w:sz w:val="24"/>
          <w:szCs w:val="24"/>
          <w:lang w:eastAsia="en-ZA"/>
        </w:rPr>
        <w:t> </w:t>
      </w:r>
      <w:r w:rsidRPr="00AF39AE">
        <w:rPr>
          <w:rFonts w:ascii="Arial" w:eastAsia="Times New Roman" w:hAnsi="Arial" w:cs="Arial"/>
          <w:color w:val="C00000"/>
          <w:sz w:val="24"/>
          <w:szCs w:val="24"/>
          <w:lang w:eastAsia="en-ZA"/>
        </w:rPr>
        <w:t>clarify information previously provided by WHO</w:t>
      </w:r>
      <w:r w:rsidRPr="00084A4B">
        <w:rPr>
          <w:rFonts w:ascii="Arial" w:eastAsia="Times New Roman" w:hAnsi="Arial" w:cs="Arial"/>
          <w:color w:val="3C4245"/>
          <w:sz w:val="24"/>
          <w:szCs w:val="24"/>
          <w:lang w:eastAsia="en-ZA"/>
        </w:rPr>
        <w:t>. This notice supersedes WHO Information Notice for In Vitro Diagnostic Medical Device (IVD) Users 2020/05 version 1, issued 14 December 2020.</w:t>
      </w:r>
    </w:p>
    <w:p w14:paraId="728E0950"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Description of the problem:</w:t>
      </w:r>
      <w:r w:rsidRPr="00084A4B">
        <w:rPr>
          <w:rFonts w:ascii="Arial" w:eastAsia="Times New Roman" w:hAnsi="Arial" w:cs="Arial"/>
          <w:color w:val="3C4245"/>
          <w:sz w:val="24"/>
          <w:szCs w:val="24"/>
          <w:lang w:eastAsia="en-ZA"/>
        </w:rPr>
        <w:t> WHO requests users to follow the instructions for use (IFU) when interpreting results for specimens tested using PCR methodology.  </w:t>
      </w:r>
    </w:p>
    <w:p w14:paraId="4E082498"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Users of IVDs must read and follo</w:t>
      </w:r>
      <w:r w:rsidRPr="00084A4B">
        <w:rPr>
          <w:rFonts w:ascii="Arial" w:eastAsia="Times New Roman" w:hAnsi="Arial" w:cs="Arial"/>
          <w:color w:val="3C4245"/>
          <w:sz w:val="24"/>
          <w:szCs w:val="24"/>
          <w:lang w:eastAsia="en-ZA"/>
        </w:rPr>
        <w:t>w the IFU carefully to determine if manual adjustment of the PCR positivity threshold is recommended by the manufacturer.</w:t>
      </w:r>
    </w:p>
    <w:p w14:paraId="2970AFAA" w14:textId="77777777" w:rsidR="00084A4B" w:rsidRPr="00AF39AE" w:rsidRDefault="00084A4B" w:rsidP="00084A4B">
      <w:pPr>
        <w:spacing w:before="100" w:beforeAutospacing="1" w:after="100" w:afterAutospacing="1" w:line="360" w:lineRule="atLeast"/>
        <w:rPr>
          <w:rFonts w:ascii="Arial" w:eastAsia="Times New Roman" w:hAnsi="Arial" w:cs="Arial"/>
          <w:color w:val="C00000"/>
          <w:sz w:val="24"/>
          <w:szCs w:val="24"/>
          <w:lang w:eastAsia="en-ZA"/>
        </w:rPr>
      </w:pPr>
      <w:r w:rsidRPr="00AF39AE">
        <w:rPr>
          <w:rFonts w:ascii="Arial" w:eastAsia="Times New Roman" w:hAnsi="Arial" w:cs="Arial"/>
          <w:color w:val="C00000"/>
          <w:sz w:val="24"/>
          <w:szCs w:val="24"/>
          <w:lang w:eastAsia="en-ZA"/>
        </w:rPr>
        <w:t>WHO guidance </w:t>
      </w:r>
      <w:hyperlink r:id="rId7" w:tgtFrame="_blank" w:history="1">
        <w:r w:rsidRPr="00AF39AE">
          <w:rPr>
            <w:rFonts w:ascii="Arial" w:eastAsia="Times New Roman" w:hAnsi="Arial" w:cs="Arial"/>
            <w:color w:val="C00000"/>
            <w:sz w:val="24"/>
            <w:szCs w:val="24"/>
            <w:u w:val="single"/>
            <w:lang w:eastAsia="en-ZA"/>
          </w:rPr>
          <w:t>Diagnostic testing for SARS-CoV-2</w:t>
        </w:r>
      </w:hyperlink>
      <w:r w:rsidRPr="00AF39AE">
        <w:rPr>
          <w:rFonts w:ascii="Arial" w:eastAsia="Times New Roman" w:hAnsi="Arial" w:cs="Arial"/>
          <w:color w:val="C00000"/>
          <w:sz w:val="24"/>
          <w:szCs w:val="24"/>
          <w:lang w:eastAsia="en-ZA"/>
        </w:rPr>
        <w:t> states that careful interpretation of weak positive results is needed (</w:t>
      </w:r>
      <w:r w:rsidRPr="00AF39AE">
        <w:rPr>
          <w:rFonts w:ascii="Arial" w:eastAsia="Times New Roman" w:hAnsi="Arial" w:cs="Arial"/>
          <w:i/>
          <w:iCs/>
          <w:color w:val="C00000"/>
          <w:sz w:val="24"/>
          <w:szCs w:val="24"/>
          <w:lang w:eastAsia="en-ZA"/>
        </w:rPr>
        <w:t>1</w:t>
      </w:r>
      <w:r w:rsidRPr="00AF39AE">
        <w:rPr>
          <w:rFonts w:ascii="Arial" w:eastAsia="Times New Roman" w:hAnsi="Arial" w:cs="Arial"/>
          <w:color w:val="C00000"/>
          <w:sz w:val="24"/>
          <w:szCs w:val="24"/>
          <w:lang w:eastAsia="en-ZA"/>
        </w:rPr>
        <w:t>). The cycle threshold (Ct) needed to detect virus is inversely proportional to the patient’s viral load. Where test results do not correspond with the clinical presentation, a new specimen should be taken and retested using the same or different NAT technology.</w:t>
      </w:r>
    </w:p>
    <w:p w14:paraId="630FDB6E" w14:textId="77777777" w:rsidR="00084A4B" w:rsidRPr="00AF39AE" w:rsidRDefault="00084A4B" w:rsidP="00084A4B">
      <w:pPr>
        <w:spacing w:before="100" w:beforeAutospacing="1" w:after="100" w:afterAutospacing="1" w:line="360" w:lineRule="atLeast"/>
        <w:rPr>
          <w:rFonts w:ascii="Arial" w:eastAsia="Times New Roman" w:hAnsi="Arial" w:cs="Arial"/>
          <w:color w:val="C00000"/>
          <w:sz w:val="24"/>
          <w:szCs w:val="24"/>
          <w:lang w:eastAsia="en-ZA"/>
        </w:rPr>
      </w:pPr>
      <w:r w:rsidRPr="00AF39AE">
        <w:rPr>
          <w:rFonts w:ascii="Arial" w:eastAsia="Times New Roman" w:hAnsi="Arial" w:cs="Arial"/>
          <w:color w:val="C00000"/>
          <w:sz w:val="24"/>
          <w:szCs w:val="24"/>
          <w:lang w:eastAsia="en-ZA"/>
        </w:rPr>
        <w:t>WHO reminds IVD users that disease prevalence alters the predictive value of test results; as disease prevalence decreases, the risk of false positive increases (</w:t>
      </w:r>
      <w:r w:rsidRPr="00AF39AE">
        <w:rPr>
          <w:rFonts w:ascii="Arial" w:eastAsia="Times New Roman" w:hAnsi="Arial" w:cs="Arial"/>
          <w:i/>
          <w:iCs/>
          <w:color w:val="C00000"/>
          <w:sz w:val="24"/>
          <w:szCs w:val="24"/>
          <w:lang w:eastAsia="en-ZA"/>
        </w:rPr>
        <w:t>2</w:t>
      </w:r>
      <w:proofErr w:type="gramStart"/>
      <w:r w:rsidRPr="00AF39AE">
        <w:rPr>
          <w:rFonts w:ascii="Arial" w:eastAsia="Times New Roman" w:hAnsi="Arial" w:cs="Arial"/>
          <w:color w:val="C00000"/>
          <w:sz w:val="24"/>
          <w:szCs w:val="24"/>
          <w:lang w:eastAsia="en-ZA"/>
        </w:rPr>
        <w:t>).</w:t>
      </w:r>
      <w:proofErr w:type="gramEnd"/>
      <w:r w:rsidRPr="00AF39AE">
        <w:rPr>
          <w:rFonts w:ascii="Arial" w:eastAsia="Times New Roman" w:hAnsi="Arial" w:cs="Arial"/>
          <w:color w:val="C00000"/>
          <w:sz w:val="24"/>
          <w:szCs w:val="24"/>
          <w:lang w:eastAsia="en-ZA"/>
        </w:rPr>
        <w:t xml:space="preserve"> This means that the </w:t>
      </w:r>
      <w:r w:rsidRPr="00AF39AE">
        <w:rPr>
          <w:rFonts w:ascii="Arial" w:eastAsia="Times New Roman" w:hAnsi="Arial" w:cs="Arial"/>
          <w:color w:val="C00000"/>
          <w:sz w:val="24"/>
          <w:szCs w:val="24"/>
          <w:lang w:eastAsia="en-ZA"/>
        </w:rPr>
        <w:lastRenderedPageBreak/>
        <w:t>probability that a person who has a positive result (SARS-CoV-2 detected) is truly infected with SARS-CoV-2 decreases as prevalence decreases, irrespective of the claimed specificity.</w:t>
      </w:r>
    </w:p>
    <w:p w14:paraId="72620085"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color w:val="3C4245"/>
          <w:sz w:val="24"/>
          <w:szCs w:val="24"/>
          <w:lang w:eastAsia="en-ZA"/>
        </w:rPr>
        <w:t xml:space="preserve">Most PCR assays are indicated as an aid for </w:t>
      </w:r>
      <w:proofErr w:type="gramStart"/>
      <w:r w:rsidRPr="00084A4B">
        <w:rPr>
          <w:rFonts w:ascii="Arial" w:eastAsia="Times New Roman" w:hAnsi="Arial" w:cs="Arial"/>
          <w:color w:val="3C4245"/>
          <w:sz w:val="24"/>
          <w:szCs w:val="24"/>
          <w:lang w:eastAsia="en-ZA"/>
        </w:rPr>
        <w:t>diagnosis,</w:t>
      </w:r>
      <w:proofErr w:type="gramEnd"/>
      <w:r w:rsidRPr="00084A4B">
        <w:rPr>
          <w:rFonts w:ascii="Arial" w:eastAsia="Times New Roman" w:hAnsi="Arial" w:cs="Arial"/>
          <w:color w:val="3C4245"/>
          <w:sz w:val="24"/>
          <w:szCs w:val="24"/>
          <w:lang w:eastAsia="en-ZA"/>
        </w:rPr>
        <w:t xml:space="preserve"> therefore, health care providers must consider any result in combination with timing of sampling, specimen type, assay specifics, clinical observations, patient history, confirmed status of any contacts, and epidemiological information.</w:t>
      </w:r>
    </w:p>
    <w:p w14:paraId="34BAEE4C"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Actions to be taken by IVD users:</w:t>
      </w:r>
    </w:p>
    <w:p w14:paraId="02549661" w14:textId="77777777" w:rsidR="00084A4B" w:rsidRPr="00084A4B" w:rsidRDefault="00084A4B" w:rsidP="00084A4B">
      <w:pPr>
        <w:numPr>
          <w:ilvl w:val="0"/>
          <w:numId w:val="8"/>
        </w:numPr>
        <w:spacing w:before="100" w:beforeAutospacing="1" w:after="100" w:afterAutospacing="1" w:line="240" w:lineRule="auto"/>
        <w:ind w:left="495"/>
        <w:rPr>
          <w:rFonts w:ascii="Arial" w:eastAsia="Times New Roman" w:hAnsi="Arial" w:cs="Arial"/>
          <w:color w:val="3C4245"/>
          <w:sz w:val="24"/>
          <w:szCs w:val="24"/>
          <w:lang w:eastAsia="en-ZA"/>
        </w:rPr>
      </w:pPr>
      <w:r w:rsidRPr="00084A4B">
        <w:rPr>
          <w:rFonts w:ascii="Arial" w:eastAsia="Times New Roman" w:hAnsi="Arial" w:cs="Arial"/>
          <w:color w:val="3C4245"/>
          <w:sz w:val="24"/>
          <w:szCs w:val="24"/>
          <w:lang w:eastAsia="en-ZA"/>
        </w:rPr>
        <w:t>Please read carefully the IFU in its entirety.</w:t>
      </w:r>
    </w:p>
    <w:p w14:paraId="0219C6A2" w14:textId="77777777" w:rsidR="00084A4B" w:rsidRPr="00084A4B" w:rsidRDefault="00084A4B" w:rsidP="00084A4B">
      <w:pPr>
        <w:numPr>
          <w:ilvl w:val="0"/>
          <w:numId w:val="8"/>
        </w:numPr>
        <w:spacing w:before="100" w:beforeAutospacing="1" w:after="100" w:afterAutospacing="1" w:line="240" w:lineRule="auto"/>
        <w:ind w:left="495"/>
        <w:rPr>
          <w:rFonts w:ascii="Arial" w:eastAsia="Times New Roman" w:hAnsi="Arial" w:cs="Arial"/>
          <w:color w:val="3C4245"/>
          <w:sz w:val="24"/>
          <w:szCs w:val="24"/>
          <w:lang w:eastAsia="en-ZA"/>
        </w:rPr>
      </w:pPr>
      <w:r w:rsidRPr="00084A4B">
        <w:rPr>
          <w:rFonts w:ascii="Arial" w:eastAsia="Times New Roman" w:hAnsi="Arial" w:cs="Arial"/>
          <w:color w:val="3C4245"/>
          <w:sz w:val="24"/>
          <w:szCs w:val="24"/>
          <w:lang w:eastAsia="en-ZA"/>
        </w:rPr>
        <w:t>Contact your local representative if there is any aspect of the IFU that is unclear to you.</w:t>
      </w:r>
    </w:p>
    <w:p w14:paraId="31E5DB98" w14:textId="77777777" w:rsidR="00084A4B" w:rsidRPr="00084A4B" w:rsidRDefault="00084A4B" w:rsidP="00084A4B">
      <w:pPr>
        <w:numPr>
          <w:ilvl w:val="0"/>
          <w:numId w:val="8"/>
        </w:numPr>
        <w:spacing w:before="100" w:beforeAutospacing="1" w:after="100" w:afterAutospacing="1" w:line="240" w:lineRule="auto"/>
        <w:ind w:left="495"/>
        <w:rPr>
          <w:rFonts w:ascii="Arial" w:eastAsia="Times New Roman" w:hAnsi="Arial" w:cs="Arial"/>
          <w:color w:val="3C4245"/>
          <w:sz w:val="24"/>
          <w:szCs w:val="24"/>
          <w:lang w:eastAsia="en-ZA"/>
        </w:rPr>
      </w:pPr>
      <w:r w:rsidRPr="00084A4B">
        <w:rPr>
          <w:rFonts w:ascii="Arial" w:eastAsia="Times New Roman" w:hAnsi="Arial" w:cs="Arial"/>
          <w:color w:val="3C4245"/>
          <w:sz w:val="24"/>
          <w:szCs w:val="24"/>
          <w:lang w:eastAsia="en-ZA"/>
        </w:rPr>
        <w:t>Check the IFU for each incoming consignment to detect any changes to the IFU.</w:t>
      </w:r>
    </w:p>
    <w:p w14:paraId="5A261D2B" w14:textId="77777777" w:rsidR="00084A4B" w:rsidRPr="00084A4B" w:rsidRDefault="00084A4B" w:rsidP="00084A4B">
      <w:pPr>
        <w:numPr>
          <w:ilvl w:val="0"/>
          <w:numId w:val="8"/>
        </w:numPr>
        <w:spacing w:before="100" w:beforeAutospacing="1" w:after="100" w:afterAutospacing="1" w:line="240" w:lineRule="auto"/>
        <w:ind w:left="495"/>
        <w:rPr>
          <w:rFonts w:ascii="Arial" w:eastAsia="Times New Roman" w:hAnsi="Arial" w:cs="Arial"/>
          <w:color w:val="3C4245"/>
          <w:sz w:val="24"/>
          <w:szCs w:val="24"/>
          <w:lang w:eastAsia="en-ZA"/>
        </w:rPr>
      </w:pPr>
      <w:r w:rsidRPr="00084A4B">
        <w:rPr>
          <w:rFonts w:ascii="Arial" w:eastAsia="Times New Roman" w:hAnsi="Arial" w:cs="Arial"/>
          <w:color w:val="3C4245"/>
          <w:sz w:val="24"/>
          <w:szCs w:val="24"/>
          <w:lang w:eastAsia="en-ZA"/>
        </w:rPr>
        <w:t>Provide the Ct value in the report to the requesting health care provider.</w:t>
      </w:r>
    </w:p>
    <w:p w14:paraId="0339F3B6"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b/>
          <w:bCs/>
          <w:color w:val="3C4245"/>
          <w:sz w:val="24"/>
          <w:szCs w:val="24"/>
          <w:lang w:eastAsia="en-ZA"/>
        </w:rPr>
        <w:t>Contact person for further information:</w:t>
      </w:r>
    </w:p>
    <w:p w14:paraId="61472E9C" w14:textId="77777777" w:rsidR="00084A4B" w:rsidRPr="00084A4B" w:rsidRDefault="00084A4B" w:rsidP="00084A4B">
      <w:pPr>
        <w:spacing w:before="100" w:beforeAutospacing="1" w:after="100" w:afterAutospacing="1" w:line="360" w:lineRule="atLeast"/>
        <w:rPr>
          <w:rFonts w:ascii="Arial" w:eastAsia="Times New Roman" w:hAnsi="Arial" w:cs="Arial"/>
          <w:color w:val="3C4245"/>
          <w:sz w:val="24"/>
          <w:szCs w:val="24"/>
          <w:lang w:eastAsia="en-ZA"/>
        </w:rPr>
      </w:pPr>
      <w:r w:rsidRPr="00084A4B">
        <w:rPr>
          <w:rFonts w:ascii="Arial" w:eastAsia="Times New Roman" w:hAnsi="Arial" w:cs="Arial"/>
          <w:color w:val="3C4245"/>
          <w:sz w:val="24"/>
          <w:szCs w:val="24"/>
          <w:lang w:eastAsia="en-ZA"/>
        </w:rPr>
        <w:t>Anita SANDS, Regulation and Prequalification, World Health Organization, e-mail: </w:t>
      </w:r>
      <w:hyperlink r:id="rId8" w:tgtFrame="_blank" w:history="1">
        <w:r w:rsidRPr="00084A4B">
          <w:rPr>
            <w:rFonts w:ascii="Arial" w:eastAsia="Times New Roman" w:hAnsi="Arial" w:cs="Arial"/>
            <w:color w:val="008DC9"/>
            <w:sz w:val="24"/>
            <w:szCs w:val="24"/>
            <w:u w:val="single"/>
            <w:lang w:eastAsia="en-ZA"/>
          </w:rPr>
          <w:t>rapidalert@who.int</w:t>
        </w:r>
      </w:hyperlink>
    </w:p>
    <w:p w14:paraId="0C8B9005" w14:textId="77777777" w:rsidR="008E6131" w:rsidRPr="00200CC3" w:rsidRDefault="008E6131" w:rsidP="00200CC3"/>
    <w:sectPr w:rsidR="008E6131" w:rsidRPr="00200CC3" w:rsidSect="00AB05D3">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091"/>
    <w:multiLevelType w:val="hybridMultilevel"/>
    <w:tmpl w:val="4E8480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070800"/>
    <w:multiLevelType w:val="multilevel"/>
    <w:tmpl w:val="0E88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52899"/>
    <w:multiLevelType w:val="multilevel"/>
    <w:tmpl w:val="7ED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01815"/>
    <w:multiLevelType w:val="hybridMultilevel"/>
    <w:tmpl w:val="3DF4321A"/>
    <w:lvl w:ilvl="0" w:tplc="1C09000F">
      <w:start w:val="1"/>
      <w:numFmt w:val="decimal"/>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15:restartNumberingAfterBreak="0">
    <w:nsid w:val="54050C80"/>
    <w:multiLevelType w:val="hybridMultilevel"/>
    <w:tmpl w:val="843C6B0C"/>
    <w:lvl w:ilvl="0" w:tplc="1C09000F">
      <w:start w:val="1"/>
      <w:numFmt w:val="decimal"/>
      <w:lvlText w:val="%1."/>
      <w:lvlJc w:val="left"/>
      <w:pPr>
        <w:ind w:left="2640" w:hanging="360"/>
      </w:pPr>
    </w:lvl>
    <w:lvl w:ilvl="1" w:tplc="1C090019" w:tentative="1">
      <w:start w:val="1"/>
      <w:numFmt w:val="lowerLetter"/>
      <w:lvlText w:val="%2."/>
      <w:lvlJc w:val="left"/>
      <w:pPr>
        <w:ind w:left="3360" w:hanging="360"/>
      </w:pPr>
    </w:lvl>
    <w:lvl w:ilvl="2" w:tplc="1C09001B" w:tentative="1">
      <w:start w:val="1"/>
      <w:numFmt w:val="lowerRoman"/>
      <w:lvlText w:val="%3."/>
      <w:lvlJc w:val="right"/>
      <w:pPr>
        <w:ind w:left="4080" w:hanging="180"/>
      </w:pPr>
    </w:lvl>
    <w:lvl w:ilvl="3" w:tplc="1C09000F" w:tentative="1">
      <w:start w:val="1"/>
      <w:numFmt w:val="decimal"/>
      <w:lvlText w:val="%4."/>
      <w:lvlJc w:val="left"/>
      <w:pPr>
        <w:ind w:left="4800" w:hanging="360"/>
      </w:pPr>
    </w:lvl>
    <w:lvl w:ilvl="4" w:tplc="1C090019" w:tentative="1">
      <w:start w:val="1"/>
      <w:numFmt w:val="lowerLetter"/>
      <w:lvlText w:val="%5."/>
      <w:lvlJc w:val="left"/>
      <w:pPr>
        <w:ind w:left="5520" w:hanging="360"/>
      </w:pPr>
    </w:lvl>
    <w:lvl w:ilvl="5" w:tplc="1C09001B" w:tentative="1">
      <w:start w:val="1"/>
      <w:numFmt w:val="lowerRoman"/>
      <w:lvlText w:val="%6."/>
      <w:lvlJc w:val="right"/>
      <w:pPr>
        <w:ind w:left="6240" w:hanging="180"/>
      </w:pPr>
    </w:lvl>
    <w:lvl w:ilvl="6" w:tplc="1C09000F" w:tentative="1">
      <w:start w:val="1"/>
      <w:numFmt w:val="decimal"/>
      <w:lvlText w:val="%7."/>
      <w:lvlJc w:val="left"/>
      <w:pPr>
        <w:ind w:left="6960" w:hanging="360"/>
      </w:pPr>
    </w:lvl>
    <w:lvl w:ilvl="7" w:tplc="1C090019" w:tentative="1">
      <w:start w:val="1"/>
      <w:numFmt w:val="lowerLetter"/>
      <w:lvlText w:val="%8."/>
      <w:lvlJc w:val="left"/>
      <w:pPr>
        <w:ind w:left="7680" w:hanging="360"/>
      </w:pPr>
    </w:lvl>
    <w:lvl w:ilvl="8" w:tplc="1C09001B" w:tentative="1">
      <w:start w:val="1"/>
      <w:numFmt w:val="lowerRoman"/>
      <w:lvlText w:val="%9."/>
      <w:lvlJc w:val="right"/>
      <w:pPr>
        <w:ind w:left="8400" w:hanging="180"/>
      </w:pPr>
    </w:lvl>
  </w:abstractNum>
  <w:abstractNum w:abstractNumId="5" w15:restartNumberingAfterBreak="0">
    <w:nsid w:val="692A32E4"/>
    <w:multiLevelType w:val="hybridMultilevel"/>
    <w:tmpl w:val="ED28C5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114525A"/>
    <w:multiLevelType w:val="hybridMultilevel"/>
    <w:tmpl w:val="04A6C2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755643F6"/>
    <w:multiLevelType w:val="multilevel"/>
    <w:tmpl w:val="D69C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66C2"/>
    <w:rsid w:val="00031CCC"/>
    <w:rsid w:val="00032A7A"/>
    <w:rsid w:val="00042951"/>
    <w:rsid w:val="000441B4"/>
    <w:rsid w:val="00056989"/>
    <w:rsid w:val="00064F91"/>
    <w:rsid w:val="000807A4"/>
    <w:rsid w:val="00083B6C"/>
    <w:rsid w:val="00084A4B"/>
    <w:rsid w:val="000A00C4"/>
    <w:rsid w:val="000A4D35"/>
    <w:rsid w:val="000D0ABA"/>
    <w:rsid w:val="000E08F5"/>
    <w:rsid w:val="000E0DEB"/>
    <w:rsid w:val="000E57FB"/>
    <w:rsid w:val="000F4836"/>
    <w:rsid w:val="00115B49"/>
    <w:rsid w:val="00132538"/>
    <w:rsid w:val="001445E0"/>
    <w:rsid w:val="00150ECA"/>
    <w:rsid w:val="001603B4"/>
    <w:rsid w:val="00171224"/>
    <w:rsid w:val="001775A4"/>
    <w:rsid w:val="001B6043"/>
    <w:rsid w:val="001B67C1"/>
    <w:rsid w:val="001C3ECA"/>
    <w:rsid w:val="001C4D7F"/>
    <w:rsid w:val="001D5B3F"/>
    <w:rsid w:val="001E0BF2"/>
    <w:rsid w:val="001E43D9"/>
    <w:rsid w:val="001F5464"/>
    <w:rsid w:val="00200CC3"/>
    <w:rsid w:val="00216A90"/>
    <w:rsid w:val="00237EDA"/>
    <w:rsid w:val="00240F58"/>
    <w:rsid w:val="002579C6"/>
    <w:rsid w:val="00272C02"/>
    <w:rsid w:val="00275FF1"/>
    <w:rsid w:val="00277584"/>
    <w:rsid w:val="00283ED1"/>
    <w:rsid w:val="00291362"/>
    <w:rsid w:val="002A2737"/>
    <w:rsid w:val="002A50A7"/>
    <w:rsid w:val="002C4878"/>
    <w:rsid w:val="002D0708"/>
    <w:rsid w:val="002D5359"/>
    <w:rsid w:val="002E1AAC"/>
    <w:rsid w:val="002E72C5"/>
    <w:rsid w:val="002F4BE3"/>
    <w:rsid w:val="0031542F"/>
    <w:rsid w:val="00322581"/>
    <w:rsid w:val="00331DE1"/>
    <w:rsid w:val="003360FE"/>
    <w:rsid w:val="00343541"/>
    <w:rsid w:val="00344838"/>
    <w:rsid w:val="00353D8E"/>
    <w:rsid w:val="003562FA"/>
    <w:rsid w:val="003621F7"/>
    <w:rsid w:val="0036451C"/>
    <w:rsid w:val="00364A2A"/>
    <w:rsid w:val="0037063E"/>
    <w:rsid w:val="00372F77"/>
    <w:rsid w:val="0039156B"/>
    <w:rsid w:val="003941C8"/>
    <w:rsid w:val="003B4E6A"/>
    <w:rsid w:val="003B53F3"/>
    <w:rsid w:val="003B5B92"/>
    <w:rsid w:val="003F29D5"/>
    <w:rsid w:val="00425449"/>
    <w:rsid w:val="00443879"/>
    <w:rsid w:val="004645B4"/>
    <w:rsid w:val="00464664"/>
    <w:rsid w:val="00466FF9"/>
    <w:rsid w:val="00470011"/>
    <w:rsid w:val="004721C2"/>
    <w:rsid w:val="004874F9"/>
    <w:rsid w:val="0048765B"/>
    <w:rsid w:val="00492C75"/>
    <w:rsid w:val="00493EA2"/>
    <w:rsid w:val="0049691D"/>
    <w:rsid w:val="004C4D4A"/>
    <w:rsid w:val="004C7F33"/>
    <w:rsid w:val="004D74B4"/>
    <w:rsid w:val="004E0723"/>
    <w:rsid w:val="004E0B60"/>
    <w:rsid w:val="004F0C08"/>
    <w:rsid w:val="004F370D"/>
    <w:rsid w:val="00507C42"/>
    <w:rsid w:val="00514323"/>
    <w:rsid w:val="005209E0"/>
    <w:rsid w:val="005268C3"/>
    <w:rsid w:val="00536284"/>
    <w:rsid w:val="005466C2"/>
    <w:rsid w:val="0058377C"/>
    <w:rsid w:val="00587B68"/>
    <w:rsid w:val="0059306C"/>
    <w:rsid w:val="005B0F15"/>
    <w:rsid w:val="005B7055"/>
    <w:rsid w:val="005D7D30"/>
    <w:rsid w:val="005E0A3D"/>
    <w:rsid w:val="00607D55"/>
    <w:rsid w:val="00616461"/>
    <w:rsid w:val="00657868"/>
    <w:rsid w:val="00664101"/>
    <w:rsid w:val="00667C04"/>
    <w:rsid w:val="007035C5"/>
    <w:rsid w:val="00715C68"/>
    <w:rsid w:val="00720E21"/>
    <w:rsid w:val="00727856"/>
    <w:rsid w:val="00754079"/>
    <w:rsid w:val="0075503A"/>
    <w:rsid w:val="0075628A"/>
    <w:rsid w:val="00767D9E"/>
    <w:rsid w:val="00770DD9"/>
    <w:rsid w:val="00776704"/>
    <w:rsid w:val="00777E50"/>
    <w:rsid w:val="00792F8A"/>
    <w:rsid w:val="007D7950"/>
    <w:rsid w:val="00842140"/>
    <w:rsid w:val="0085549F"/>
    <w:rsid w:val="00857AB0"/>
    <w:rsid w:val="0086163C"/>
    <w:rsid w:val="00872732"/>
    <w:rsid w:val="008750DB"/>
    <w:rsid w:val="008912FE"/>
    <w:rsid w:val="00895CD5"/>
    <w:rsid w:val="008E6131"/>
    <w:rsid w:val="00913A0E"/>
    <w:rsid w:val="00917669"/>
    <w:rsid w:val="00937A5E"/>
    <w:rsid w:val="0094286E"/>
    <w:rsid w:val="00942E4F"/>
    <w:rsid w:val="009531EF"/>
    <w:rsid w:val="00971121"/>
    <w:rsid w:val="009B00A9"/>
    <w:rsid w:val="009B396F"/>
    <w:rsid w:val="009D5A03"/>
    <w:rsid w:val="009D5BA9"/>
    <w:rsid w:val="009E3738"/>
    <w:rsid w:val="009E694C"/>
    <w:rsid w:val="009F2362"/>
    <w:rsid w:val="009F23F4"/>
    <w:rsid w:val="00A03E2F"/>
    <w:rsid w:val="00A06D7C"/>
    <w:rsid w:val="00A1341B"/>
    <w:rsid w:val="00A23D56"/>
    <w:rsid w:val="00A304A1"/>
    <w:rsid w:val="00A33453"/>
    <w:rsid w:val="00A340A4"/>
    <w:rsid w:val="00A44DA7"/>
    <w:rsid w:val="00A6366A"/>
    <w:rsid w:val="00A70F11"/>
    <w:rsid w:val="00A869DA"/>
    <w:rsid w:val="00AA32B8"/>
    <w:rsid w:val="00AB05D3"/>
    <w:rsid w:val="00AB1DB7"/>
    <w:rsid w:val="00AB2AF4"/>
    <w:rsid w:val="00AF39AE"/>
    <w:rsid w:val="00B02525"/>
    <w:rsid w:val="00B22B56"/>
    <w:rsid w:val="00B34E47"/>
    <w:rsid w:val="00B35066"/>
    <w:rsid w:val="00B3667D"/>
    <w:rsid w:val="00B525F8"/>
    <w:rsid w:val="00B726A6"/>
    <w:rsid w:val="00B90E4C"/>
    <w:rsid w:val="00B92408"/>
    <w:rsid w:val="00BB0427"/>
    <w:rsid w:val="00BB0F98"/>
    <w:rsid w:val="00BC5145"/>
    <w:rsid w:val="00BC7B86"/>
    <w:rsid w:val="00BD4660"/>
    <w:rsid w:val="00BD5110"/>
    <w:rsid w:val="00BE0CAE"/>
    <w:rsid w:val="00BE4DFB"/>
    <w:rsid w:val="00C17B45"/>
    <w:rsid w:val="00C26130"/>
    <w:rsid w:val="00C31830"/>
    <w:rsid w:val="00C41711"/>
    <w:rsid w:val="00C47B2C"/>
    <w:rsid w:val="00C53707"/>
    <w:rsid w:val="00C74854"/>
    <w:rsid w:val="00C75418"/>
    <w:rsid w:val="00C928CB"/>
    <w:rsid w:val="00CB4A01"/>
    <w:rsid w:val="00CB6443"/>
    <w:rsid w:val="00CB7CC4"/>
    <w:rsid w:val="00CC28DD"/>
    <w:rsid w:val="00CF0A13"/>
    <w:rsid w:val="00CF0E24"/>
    <w:rsid w:val="00D26FB6"/>
    <w:rsid w:val="00D63BA2"/>
    <w:rsid w:val="00D8104E"/>
    <w:rsid w:val="00D84BB0"/>
    <w:rsid w:val="00D9320F"/>
    <w:rsid w:val="00DB2700"/>
    <w:rsid w:val="00DF4D60"/>
    <w:rsid w:val="00E060E8"/>
    <w:rsid w:val="00E13EF7"/>
    <w:rsid w:val="00E15E1B"/>
    <w:rsid w:val="00E22E39"/>
    <w:rsid w:val="00E23BA9"/>
    <w:rsid w:val="00E643D9"/>
    <w:rsid w:val="00E760EE"/>
    <w:rsid w:val="00E90605"/>
    <w:rsid w:val="00EA6138"/>
    <w:rsid w:val="00EA64B2"/>
    <w:rsid w:val="00EA7B0F"/>
    <w:rsid w:val="00EB4F54"/>
    <w:rsid w:val="00EB7320"/>
    <w:rsid w:val="00EC5E02"/>
    <w:rsid w:val="00ED1706"/>
    <w:rsid w:val="00EE4C86"/>
    <w:rsid w:val="00EF7C17"/>
    <w:rsid w:val="00F01712"/>
    <w:rsid w:val="00F21D90"/>
    <w:rsid w:val="00F34C64"/>
    <w:rsid w:val="00F35970"/>
    <w:rsid w:val="00F4494B"/>
    <w:rsid w:val="00F53CC1"/>
    <w:rsid w:val="00F62538"/>
    <w:rsid w:val="00F85115"/>
    <w:rsid w:val="00F867AA"/>
    <w:rsid w:val="00F97683"/>
    <w:rsid w:val="00FA02DE"/>
    <w:rsid w:val="00FA6BD2"/>
    <w:rsid w:val="00FD1527"/>
    <w:rsid w:val="00FD1FE3"/>
    <w:rsid w:val="00FE4847"/>
    <w:rsid w:val="00FF34D3"/>
    <w:rsid w:val="00FF35A8"/>
    <w:rsid w:val="00FF4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45CF"/>
  <w15:docId w15:val="{7140E633-91DD-46C9-97E4-1CE603C1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D2"/>
    <w:rPr>
      <w:color w:val="0000FF" w:themeColor="hyperlink"/>
      <w:u w:val="single"/>
    </w:rPr>
  </w:style>
  <w:style w:type="paragraph" w:styleId="ListParagraph">
    <w:name w:val="List Paragraph"/>
    <w:basedOn w:val="Normal"/>
    <w:uiPriority w:val="34"/>
    <w:qFormat/>
    <w:rsid w:val="00E23BA9"/>
    <w:pPr>
      <w:ind w:left="720"/>
      <w:contextualSpacing/>
    </w:pPr>
  </w:style>
  <w:style w:type="paragraph" w:styleId="BalloonText">
    <w:name w:val="Balloon Text"/>
    <w:basedOn w:val="Normal"/>
    <w:link w:val="BalloonTextChar"/>
    <w:uiPriority w:val="99"/>
    <w:semiHidden/>
    <w:unhideWhenUsed/>
    <w:rsid w:val="0008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6C"/>
    <w:rPr>
      <w:rFonts w:ascii="Tahoma" w:hAnsi="Tahoma" w:cs="Tahoma"/>
      <w:sz w:val="16"/>
      <w:szCs w:val="16"/>
    </w:rPr>
  </w:style>
  <w:style w:type="character" w:styleId="UnresolvedMention">
    <w:name w:val="Unresolved Mention"/>
    <w:basedOn w:val="DefaultParagraphFont"/>
    <w:uiPriority w:val="99"/>
    <w:semiHidden/>
    <w:unhideWhenUsed/>
    <w:rsid w:val="00EE4C86"/>
    <w:rPr>
      <w:color w:val="605E5C"/>
      <w:shd w:val="clear" w:color="auto" w:fill="E1DFDD"/>
    </w:rPr>
  </w:style>
  <w:style w:type="paragraph" w:styleId="NormalWeb">
    <w:name w:val="Normal (Web)"/>
    <w:basedOn w:val="Normal"/>
    <w:uiPriority w:val="99"/>
    <w:semiHidden/>
    <w:unhideWhenUsed/>
    <w:rsid w:val="00A03E2F"/>
    <w:pPr>
      <w:spacing w:before="100" w:beforeAutospacing="1" w:after="100" w:afterAutospacing="1"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4825">
      <w:bodyDiv w:val="1"/>
      <w:marLeft w:val="0"/>
      <w:marRight w:val="0"/>
      <w:marTop w:val="0"/>
      <w:marBottom w:val="0"/>
      <w:divBdr>
        <w:top w:val="none" w:sz="0" w:space="0" w:color="auto"/>
        <w:left w:val="none" w:sz="0" w:space="0" w:color="auto"/>
        <w:bottom w:val="none" w:sz="0" w:space="0" w:color="auto"/>
        <w:right w:val="none" w:sz="0" w:space="0" w:color="auto"/>
      </w:divBdr>
    </w:div>
    <w:div w:id="551187200">
      <w:bodyDiv w:val="1"/>
      <w:marLeft w:val="0"/>
      <w:marRight w:val="0"/>
      <w:marTop w:val="0"/>
      <w:marBottom w:val="0"/>
      <w:divBdr>
        <w:top w:val="none" w:sz="0" w:space="0" w:color="auto"/>
        <w:left w:val="none" w:sz="0" w:space="0" w:color="auto"/>
        <w:bottom w:val="none" w:sz="0" w:space="0" w:color="auto"/>
        <w:right w:val="none" w:sz="0" w:space="0" w:color="auto"/>
      </w:divBdr>
    </w:div>
    <w:div w:id="827014920">
      <w:bodyDiv w:val="1"/>
      <w:marLeft w:val="0"/>
      <w:marRight w:val="0"/>
      <w:marTop w:val="0"/>
      <w:marBottom w:val="0"/>
      <w:divBdr>
        <w:top w:val="none" w:sz="0" w:space="0" w:color="auto"/>
        <w:left w:val="none" w:sz="0" w:space="0" w:color="auto"/>
        <w:bottom w:val="none" w:sz="0" w:space="0" w:color="auto"/>
        <w:right w:val="none" w:sz="0" w:space="0" w:color="auto"/>
      </w:divBdr>
    </w:div>
    <w:div w:id="877856302">
      <w:bodyDiv w:val="1"/>
      <w:marLeft w:val="0"/>
      <w:marRight w:val="0"/>
      <w:marTop w:val="0"/>
      <w:marBottom w:val="0"/>
      <w:divBdr>
        <w:top w:val="none" w:sz="0" w:space="0" w:color="auto"/>
        <w:left w:val="none" w:sz="0" w:space="0" w:color="auto"/>
        <w:bottom w:val="none" w:sz="0" w:space="0" w:color="auto"/>
        <w:right w:val="none" w:sz="0" w:space="0" w:color="auto"/>
      </w:divBdr>
      <w:divsChild>
        <w:div w:id="81689120">
          <w:marLeft w:val="0"/>
          <w:marRight w:val="0"/>
          <w:marTop w:val="0"/>
          <w:marBottom w:val="0"/>
          <w:divBdr>
            <w:top w:val="none" w:sz="0" w:space="0" w:color="auto"/>
            <w:left w:val="none" w:sz="0" w:space="0" w:color="auto"/>
            <w:bottom w:val="single" w:sz="6" w:space="0" w:color="DADADA"/>
            <w:right w:val="none" w:sz="0" w:space="0" w:color="auto"/>
          </w:divBdr>
          <w:divsChild>
            <w:div w:id="185562517">
              <w:marLeft w:val="0"/>
              <w:marRight w:val="0"/>
              <w:marTop w:val="0"/>
              <w:marBottom w:val="0"/>
              <w:divBdr>
                <w:top w:val="none" w:sz="0" w:space="0" w:color="auto"/>
                <w:left w:val="none" w:sz="0" w:space="0" w:color="auto"/>
                <w:bottom w:val="none" w:sz="0" w:space="0" w:color="auto"/>
                <w:right w:val="none" w:sz="0" w:space="0" w:color="auto"/>
              </w:divBdr>
              <w:divsChild>
                <w:div w:id="689263520">
                  <w:marLeft w:val="0"/>
                  <w:marRight w:val="0"/>
                  <w:marTop w:val="0"/>
                  <w:marBottom w:val="0"/>
                  <w:divBdr>
                    <w:top w:val="none" w:sz="0" w:space="0" w:color="auto"/>
                    <w:left w:val="none" w:sz="0" w:space="0" w:color="auto"/>
                    <w:bottom w:val="none" w:sz="0" w:space="0" w:color="auto"/>
                    <w:right w:val="none" w:sz="0" w:space="0" w:color="auto"/>
                  </w:divBdr>
                  <w:divsChild>
                    <w:div w:id="1396657882">
                      <w:marLeft w:val="0"/>
                      <w:marRight w:val="0"/>
                      <w:marTop w:val="0"/>
                      <w:marBottom w:val="0"/>
                      <w:divBdr>
                        <w:top w:val="none" w:sz="0" w:space="0" w:color="auto"/>
                        <w:left w:val="none" w:sz="0" w:space="0" w:color="auto"/>
                        <w:bottom w:val="none" w:sz="0" w:space="0" w:color="auto"/>
                        <w:right w:val="none" w:sz="0" w:space="0" w:color="auto"/>
                      </w:divBdr>
                      <w:divsChild>
                        <w:div w:id="2055080676">
                          <w:marLeft w:val="0"/>
                          <w:marRight w:val="0"/>
                          <w:marTop w:val="0"/>
                          <w:marBottom w:val="0"/>
                          <w:divBdr>
                            <w:top w:val="none" w:sz="0" w:space="0" w:color="auto"/>
                            <w:left w:val="none" w:sz="0" w:space="0" w:color="auto"/>
                            <w:bottom w:val="none" w:sz="0" w:space="0" w:color="auto"/>
                            <w:right w:val="none" w:sz="0" w:space="0" w:color="auto"/>
                          </w:divBdr>
                          <w:divsChild>
                            <w:div w:id="508105546">
                              <w:marLeft w:val="0"/>
                              <w:marRight w:val="0"/>
                              <w:marTop w:val="0"/>
                              <w:marBottom w:val="0"/>
                              <w:divBdr>
                                <w:top w:val="none" w:sz="0" w:space="0" w:color="auto"/>
                                <w:left w:val="none" w:sz="0" w:space="0" w:color="auto"/>
                                <w:bottom w:val="none" w:sz="0" w:space="0" w:color="auto"/>
                                <w:right w:val="none" w:sz="0" w:space="0" w:color="auto"/>
                              </w:divBdr>
                            </w:div>
                          </w:divsChild>
                        </w:div>
                        <w:div w:id="450440684">
                          <w:marLeft w:val="0"/>
                          <w:marRight w:val="0"/>
                          <w:marTop w:val="0"/>
                          <w:marBottom w:val="0"/>
                          <w:divBdr>
                            <w:top w:val="none" w:sz="0" w:space="0" w:color="auto"/>
                            <w:left w:val="none" w:sz="0" w:space="0" w:color="auto"/>
                            <w:bottom w:val="none" w:sz="0" w:space="0" w:color="auto"/>
                            <w:right w:val="none" w:sz="0" w:space="0" w:color="auto"/>
                          </w:divBdr>
                          <w:divsChild>
                            <w:div w:id="11584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6116">
                  <w:marLeft w:val="0"/>
                  <w:marRight w:val="0"/>
                  <w:marTop w:val="0"/>
                  <w:marBottom w:val="0"/>
                  <w:divBdr>
                    <w:top w:val="none" w:sz="0" w:space="0" w:color="auto"/>
                    <w:left w:val="none" w:sz="0" w:space="0" w:color="auto"/>
                    <w:bottom w:val="none" w:sz="0" w:space="0" w:color="auto"/>
                    <w:right w:val="none" w:sz="0" w:space="0" w:color="auto"/>
                  </w:divBdr>
                  <w:divsChild>
                    <w:div w:id="98962173">
                      <w:marLeft w:val="0"/>
                      <w:marRight w:val="0"/>
                      <w:marTop w:val="0"/>
                      <w:marBottom w:val="0"/>
                      <w:divBdr>
                        <w:top w:val="none" w:sz="0" w:space="0" w:color="auto"/>
                        <w:left w:val="none" w:sz="0" w:space="0" w:color="auto"/>
                        <w:bottom w:val="none" w:sz="0" w:space="0" w:color="auto"/>
                        <w:right w:val="none" w:sz="0" w:space="0" w:color="auto"/>
                      </w:divBdr>
                      <w:divsChild>
                        <w:div w:id="810634182">
                          <w:marLeft w:val="0"/>
                          <w:marRight w:val="0"/>
                          <w:marTop w:val="0"/>
                          <w:marBottom w:val="0"/>
                          <w:divBdr>
                            <w:top w:val="none" w:sz="0" w:space="0" w:color="auto"/>
                            <w:left w:val="none" w:sz="0" w:space="0" w:color="auto"/>
                            <w:bottom w:val="none" w:sz="0" w:space="0" w:color="auto"/>
                            <w:right w:val="none" w:sz="0" w:space="0" w:color="auto"/>
                          </w:divBdr>
                          <w:divsChild>
                            <w:div w:id="11222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90303">
          <w:marLeft w:val="0"/>
          <w:marRight w:val="0"/>
          <w:marTop w:val="0"/>
          <w:marBottom w:val="0"/>
          <w:divBdr>
            <w:top w:val="none" w:sz="0" w:space="0" w:color="auto"/>
            <w:left w:val="none" w:sz="0" w:space="0" w:color="auto"/>
            <w:bottom w:val="single" w:sz="6" w:space="0" w:color="DADADA"/>
            <w:right w:val="none" w:sz="0" w:space="0" w:color="auto"/>
          </w:divBdr>
          <w:divsChild>
            <w:div w:id="409929661">
              <w:marLeft w:val="0"/>
              <w:marRight w:val="0"/>
              <w:marTop w:val="0"/>
              <w:marBottom w:val="0"/>
              <w:divBdr>
                <w:top w:val="none" w:sz="0" w:space="0" w:color="auto"/>
                <w:left w:val="none" w:sz="0" w:space="0" w:color="auto"/>
                <w:bottom w:val="none" w:sz="0" w:space="0" w:color="auto"/>
                <w:right w:val="none" w:sz="0" w:space="0" w:color="auto"/>
              </w:divBdr>
              <w:divsChild>
                <w:div w:id="1607224740">
                  <w:marLeft w:val="0"/>
                  <w:marRight w:val="0"/>
                  <w:marTop w:val="0"/>
                  <w:marBottom w:val="0"/>
                  <w:divBdr>
                    <w:top w:val="none" w:sz="0" w:space="0" w:color="auto"/>
                    <w:left w:val="none" w:sz="0" w:space="0" w:color="auto"/>
                    <w:bottom w:val="none" w:sz="0" w:space="0" w:color="auto"/>
                    <w:right w:val="none" w:sz="0" w:space="0" w:color="auto"/>
                  </w:divBdr>
                  <w:divsChild>
                    <w:div w:id="646933504">
                      <w:marLeft w:val="0"/>
                      <w:marRight w:val="0"/>
                      <w:marTop w:val="0"/>
                      <w:marBottom w:val="0"/>
                      <w:divBdr>
                        <w:top w:val="none" w:sz="0" w:space="0" w:color="auto"/>
                        <w:left w:val="none" w:sz="0" w:space="0" w:color="auto"/>
                        <w:bottom w:val="none" w:sz="0" w:space="0" w:color="auto"/>
                        <w:right w:val="none" w:sz="0" w:space="0" w:color="auto"/>
                      </w:divBdr>
                      <w:divsChild>
                        <w:div w:id="662709688">
                          <w:marLeft w:val="0"/>
                          <w:marRight w:val="0"/>
                          <w:marTop w:val="0"/>
                          <w:marBottom w:val="0"/>
                          <w:divBdr>
                            <w:top w:val="none" w:sz="0" w:space="0" w:color="auto"/>
                            <w:left w:val="none" w:sz="0" w:space="0" w:color="auto"/>
                            <w:bottom w:val="none" w:sz="0" w:space="0" w:color="auto"/>
                            <w:right w:val="none" w:sz="0" w:space="0" w:color="auto"/>
                          </w:divBdr>
                          <w:divsChild>
                            <w:div w:id="1039934638">
                              <w:marLeft w:val="0"/>
                              <w:marRight w:val="0"/>
                              <w:marTop w:val="0"/>
                              <w:marBottom w:val="0"/>
                              <w:divBdr>
                                <w:top w:val="none" w:sz="0" w:space="0" w:color="auto"/>
                                <w:left w:val="none" w:sz="0" w:space="0" w:color="auto"/>
                                <w:bottom w:val="none" w:sz="0" w:space="0" w:color="auto"/>
                                <w:right w:val="none" w:sz="0" w:space="0" w:color="auto"/>
                              </w:divBdr>
                            </w:div>
                          </w:divsChild>
                        </w:div>
                        <w:div w:id="473378393">
                          <w:marLeft w:val="0"/>
                          <w:marRight w:val="0"/>
                          <w:marTop w:val="0"/>
                          <w:marBottom w:val="0"/>
                          <w:divBdr>
                            <w:top w:val="none" w:sz="0" w:space="0" w:color="auto"/>
                            <w:left w:val="none" w:sz="0" w:space="0" w:color="auto"/>
                            <w:bottom w:val="none" w:sz="0" w:space="0" w:color="auto"/>
                            <w:right w:val="none" w:sz="0" w:space="0" w:color="auto"/>
                          </w:divBdr>
                          <w:divsChild>
                            <w:div w:id="804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1835">
                  <w:marLeft w:val="0"/>
                  <w:marRight w:val="0"/>
                  <w:marTop w:val="0"/>
                  <w:marBottom w:val="0"/>
                  <w:divBdr>
                    <w:top w:val="none" w:sz="0" w:space="0" w:color="auto"/>
                    <w:left w:val="none" w:sz="0" w:space="0" w:color="auto"/>
                    <w:bottom w:val="none" w:sz="0" w:space="0" w:color="auto"/>
                    <w:right w:val="none" w:sz="0" w:space="0" w:color="auto"/>
                  </w:divBdr>
                  <w:divsChild>
                    <w:div w:id="222638104">
                      <w:marLeft w:val="0"/>
                      <w:marRight w:val="0"/>
                      <w:marTop w:val="0"/>
                      <w:marBottom w:val="0"/>
                      <w:divBdr>
                        <w:top w:val="none" w:sz="0" w:space="0" w:color="auto"/>
                        <w:left w:val="none" w:sz="0" w:space="0" w:color="auto"/>
                        <w:bottom w:val="none" w:sz="0" w:space="0" w:color="auto"/>
                        <w:right w:val="none" w:sz="0" w:space="0" w:color="auto"/>
                      </w:divBdr>
                      <w:divsChild>
                        <w:div w:id="844171545">
                          <w:marLeft w:val="0"/>
                          <w:marRight w:val="0"/>
                          <w:marTop w:val="0"/>
                          <w:marBottom w:val="0"/>
                          <w:divBdr>
                            <w:top w:val="none" w:sz="0" w:space="0" w:color="auto"/>
                            <w:left w:val="none" w:sz="0" w:space="0" w:color="auto"/>
                            <w:bottom w:val="none" w:sz="0" w:space="0" w:color="auto"/>
                            <w:right w:val="none" w:sz="0" w:space="0" w:color="auto"/>
                          </w:divBdr>
                          <w:divsChild>
                            <w:div w:id="6060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59932">
          <w:marLeft w:val="0"/>
          <w:marRight w:val="0"/>
          <w:marTop w:val="0"/>
          <w:marBottom w:val="0"/>
          <w:divBdr>
            <w:top w:val="none" w:sz="0" w:space="0" w:color="auto"/>
            <w:left w:val="none" w:sz="0" w:space="0" w:color="auto"/>
            <w:bottom w:val="single" w:sz="6" w:space="0" w:color="DADADA"/>
            <w:right w:val="none" w:sz="0" w:space="0" w:color="auto"/>
          </w:divBdr>
          <w:divsChild>
            <w:div w:id="1877114362">
              <w:marLeft w:val="0"/>
              <w:marRight w:val="0"/>
              <w:marTop w:val="0"/>
              <w:marBottom w:val="0"/>
              <w:divBdr>
                <w:top w:val="none" w:sz="0" w:space="0" w:color="auto"/>
                <w:left w:val="none" w:sz="0" w:space="0" w:color="auto"/>
                <w:bottom w:val="none" w:sz="0" w:space="0" w:color="auto"/>
                <w:right w:val="none" w:sz="0" w:space="0" w:color="auto"/>
              </w:divBdr>
              <w:divsChild>
                <w:div w:id="320349144">
                  <w:marLeft w:val="0"/>
                  <w:marRight w:val="0"/>
                  <w:marTop w:val="0"/>
                  <w:marBottom w:val="0"/>
                  <w:divBdr>
                    <w:top w:val="none" w:sz="0" w:space="0" w:color="auto"/>
                    <w:left w:val="none" w:sz="0" w:space="0" w:color="auto"/>
                    <w:bottom w:val="none" w:sz="0" w:space="0" w:color="auto"/>
                    <w:right w:val="none" w:sz="0" w:space="0" w:color="auto"/>
                  </w:divBdr>
                  <w:divsChild>
                    <w:div w:id="1948124698">
                      <w:marLeft w:val="0"/>
                      <w:marRight w:val="0"/>
                      <w:marTop w:val="0"/>
                      <w:marBottom w:val="0"/>
                      <w:divBdr>
                        <w:top w:val="none" w:sz="0" w:space="0" w:color="auto"/>
                        <w:left w:val="none" w:sz="0" w:space="0" w:color="auto"/>
                        <w:bottom w:val="none" w:sz="0" w:space="0" w:color="auto"/>
                        <w:right w:val="none" w:sz="0" w:space="0" w:color="auto"/>
                      </w:divBdr>
                      <w:divsChild>
                        <w:div w:id="270625331">
                          <w:marLeft w:val="0"/>
                          <w:marRight w:val="0"/>
                          <w:marTop w:val="0"/>
                          <w:marBottom w:val="0"/>
                          <w:divBdr>
                            <w:top w:val="none" w:sz="0" w:space="0" w:color="auto"/>
                            <w:left w:val="none" w:sz="0" w:space="0" w:color="auto"/>
                            <w:bottom w:val="none" w:sz="0" w:space="0" w:color="auto"/>
                            <w:right w:val="none" w:sz="0" w:space="0" w:color="auto"/>
                          </w:divBdr>
                          <w:divsChild>
                            <w:div w:id="331685240">
                              <w:marLeft w:val="0"/>
                              <w:marRight w:val="0"/>
                              <w:marTop w:val="0"/>
                              <w:marBottom w:val="0"/>
                              <w:divBdr>
                                <w:top w:val="none" w:sz="0" w:space="0" w:color="auto"/>
                                <w:left w:val="none" w:sz="0" w:space="0" w:color="auto"/>
                                <w:bottom w:val="none" w:sz="0" w:space="0" w:color="auto"/>
                                <w:right w:val="none" w:sz="0" w:space="0" w:color="auto"/>
                              </w:divBdr>
                            </w:div>
                          </w:divsChild>
                        </w:div>
                        <w:div w:id="452671215">
                          <w:marLeft w:val="0"/>
                          <w:marRight w:val="0"/>
                          <w:marTop w:val="0"/>
                          <w:marBottom w:val="0"/>
                          <w:divBdr>
                            <w:top w:val="none" w:sz="0" w:space="0" w:color="auto"/>
                            <w:left w:val="none" w:sz="0" w:space="0" w:color="auto"/>
                            <w:bottom w:val="none" w:sz="0" w:space="0" w:color="auto"/>
                            <w:right w:val="none" w:sz="0" w:space="0" w:color="auto"/>
                          </w:divBdr>
                          <w:divsChild>
                            <w:div w:id="1453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336">
                  <w:marLeft w:val="0"/>
                  <w:marRight w:val="0"/>
                  <w:marTop w:val="0"/>
                  <w:marBottom w:val="0"/>
                  <w:divBdr>
                    <w:top w:val="none" w:sz="0" w:space="0" w:color="auto"/>
                    <w:left w:val="none" w:sz="0" w:space="0" w:color="auto"/>
                    <w:bottom w:val="none" w:sz="0" w:space="0" w:color="auto"/>
                    <w:right w:val="none" w:sz="0" w:space="0" w:color="auto"/>
                  </w:divBdr>
                  <w:divsChild>
                    <w:div w:id="1978297571">
                      <w:marLeft w:val="0"/>
                      <w:marRight w:val="0"/>
                      <w:marTop w:val="0"/>
                      <w:marBottom w:val="0"/>
                      <w:divBdr>
                        <w:top w:val="none" w:sz="0" w:space="0" w:color="auto"/>
                        <w:left w:val="none" w:sz="0" w:space="0" w:color="auto"/>
                        <w:bottom w:val="none" w:sz="0" w:space="0" w:color="auto"/>
                        <w:right w:val="none" w:sz="0" w:space="0" w:color="auto"/>
                      </w:divBdr>
                      <w:divsChild>
                        <w:div w:id="1895310872">
                          <w:marLeft w:val="0"/>
                          <w:marRight w:val="0"/>
                          <w:marTop w:val="0"/>
                          <w:marBottom w:val="0"/>
                          <w:divBdr>
                            <w:top w:val="none" w:sz="0" w:space="0" w:color="auto"/>
                            <w:left w:val="none" w:sz="0" w:space="0" w:color="auto"/>
                            <w:bottom w:val="none" w:sz="0" w:space="0" w:color="auto"/>
                            <w:right w:val="none" w:sz="0" w:space="0" w:color="auto"/>
                          </w:divBdr>
                          <w:divsChild>
                            <w:div w:id="692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10393">
          <w:marLeft w:val="0"/>
          <w:marRight w:val="0"/>
          <w:marTop w:val="0"/>
          <w:marBottom w:val="0"/>
          <w:divBdr>
            <w:top w:val="none" w:sz="0" w:space="0" w:color="auto"/>
            <w:left w:val="none" w:sz="0" w:space="0" w:color="auto"/>
            <w:bottom w:val="single" w:sz="6" w:space="0" w:color="DADADA"/>
            <w:right w:val="none" w:sz="0" w:space="0" w:color="auto"/>
          </w:divBdr>
          <w:divsChild>
            <w:div w:id="186067621">
              <w:marLeft w:val="0"/>
              <w:marRight w:val="0"/>
              <w:marTop w:val="0"/>
              <w:marBottom w:val="0"/>
              <w:divBdr>
                <w:top w:val="none" w:sz="0" w:space="0" w:color="auto"/>
                <w:left w:val="none" w:sz="0" w:space="0" w:color="auto"/>
                <w:bottom w:val="none" w:sz="0" w:space="0" w:color="auto"/>
                <w:right w:val="none" w:sz="0" w:space="0" w:color="auto"/>
              </w:divBdr>
              <w:divsChild>
                <w:div w:id="517888024">
                  <w:marLeft w:val="0"/>
                  <w:marRight w:val="0"/>
                  <w:marTop w:val="0"/>
                  <w:marBottom w:val="0"/>
                  <w:divBdr>
                    <w:top w:val="none" w:sz="0" w:space="0" w:color="auto"/>
                    <w:left w:val="none" w:sz="0" w:space="0" w:color="auto"/>
                    <w:bottom w:val="none" w:sz="0" w:space="0" w:color="auto"/>
                    <w:right w:val="none" w:sz="0" w:space="0" w:color="auto"/>
                  </w:divBdr>
                  <w:divsChild>
                    <w:div w:id="1991906413">
                      <w:marLeft w:val="0"/>
                      <w:marRight w:val="0"/>
                      <w:marTop w:val="0"/>
                      <w:marBottom w:val="0"/>
                      <w:divBdr>
                        <w:top w:val="none" w:sz="0" w:space="0" w:color="auto"/>
                        <w:left w:val="none" w:sz="0" w:space="0" w:color="auto"/>
                        <w:bottom w:val="none" w:sz="0" w:space="0" w:color="auto"/>
                        <w:right w:val="none" w:sz="0" w:space="0" w:color="auto"/>
                      </w:divBdr>
                      <w:divsChild>
                        <w:div w:id="13505823">
                          <w:marLeft w:val="0"/>
                          <w:marRight w:val="0"/>
                          <w:marTop w:val="0"/>
                          <w:marBottom w:val="0"/>
                          <w:divBdr>
                            <w:top w:val="none" w:sz="0" w:space="0" w:color="auto"/>
                            <w:left w:val="none" w:sz="0" w:space="0" w:color="auto"/>
                            <w:bottom w:val="none" w:sz="0" w:space="0" w:color="auto"/>
                            <w:right w:val="none" w:sz="0" w:space="0" w:color="auto"/>
                          </w:divBdr>
                          <w:divsChild>
                            <w:div w:id="1217857133">
                              <w:marLeft w:val="0"/>
                              <w:marRight w:val="0"/>
                              <w:marTop w:val="0"/>
                              <w:marBottom w:val="0"/>
                              <w:divBdr>
                                <w:top w:val="none" w:sz="0" w:space="0" w:color="auto"/>
                                <w:left w:val="none" w:sz="0" w:space="0" w:color="auto"/>
                                <w:bottom w:val="none" w:sz="0" w:space="0" w:color="auto"/>
                                <w:right w:val="none" w:sz="0" w:space="0" w:color="auto"/>
                              </w:divBdr>
                            </w:div>
                          </w:divsChild>
                        </w:div>
                        <w:div w:id="2091733461">
                          <w:marLeft w:val="0"/>
                          <w:marRight w:val="0"/>
                          <w:marTop w:val="0"/>
                          <w:marBottom w:val="0"/>
                          <w:divBdr>
                            <w:top w:val="none" w:sz="0" w:space="0" w:color="auto"/>
                            <w:left w:val="none" w:sz="0" w:space="0" w:color="auto"/>
                            <w:bottom w:val="none" w:sz="0" w:space="0" w:color="auto"/>
                            <w:right w:val="none" w:sz="0" w:space="0" w:color="auto"/>
                          </w:divBdr>
                          <w:divsChild>
                            <w:div w:id="13055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7834">
                  <w:marLeft w:val="0"/>
                  <w:marRight w:val="0"/>
                  <w:marTop w:val="0"/>
                  <w:marBottom w:val="0"/>
                  <w:divBdr>
                    <w:top w:val="none" w:sz="0" w:space="0" w:color="auto"/>
                    <w:left w:val="none" w:sz="0" w:space="0" w:color="auto"/>
                    <w:bottom w:val="none" w:sz="0" w:space="0" w:color="auto"/>
                    <w:right w:val="none" w:sz="0" w:space="0" w:color="auto"/>
                  </w:divBdr>
                  <w:divsChild>
                    <w:div w:id="1492983950">
                      <w:marLeft w:val="0"/>
                      <w:marRight w:val="0"/>
                      <w:marTop w:val="0"/>
                      <w:marBottom w:val="0"/>
                      <w:divBdr>
                        <w:top w:val="none" w:sz="0" w:space="0" w:color="auto"/>
                        <w:left w:val="none" w:sz="0" w:space="0" w:color="auto"/>
                        <w:bottom w:val="none" w:sz="0" w:space="0" w:color="auto"/>
                        <w:right w:val="none" w:sz="0" w:space="0" w:color="auto"/>
                      </w:divBdr>
                      <w:divsChild>
                        <w:div w:id="389157948">
                          <w:marLeft w:val="0"/>
                          <w:marRight w:val="0"/>
                          <w:marTop w:val="0"/>
                          <w:marBottom w:val="0"/>
                          <w:divBdr>
                            <w:top w:val="none" w:sz="0" w:space="0" w:color="auto"/>
                            <w:left w:val="none" w:sz="0" w:space="0" w:color="auto"/>
                            <w:bottom w:val="none" w:sz="0" w:space="0" w:color="auto"/>
                            <w:right w:val="none" w:sz="0" w:space="0" w:color="auto"/>
                          </w:divBdr>
                          <w:divsChild>
                            <w:div w:id="6926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87784">
      <w:bodyDiv w:val="1"/>
      <w:marLeft w:val="0"/>
      <w:marRight w:val="0"/>
      <w:marTop w:val="0"/>
      <w:marBottom w:val="0"/>
      <w:divBdr>
        <w:top w:val="none" w:sz="0" w:space="0" w:color="auto"/>
        <w:left w:val="none" w:sz="0" w:space="0" w:color="auto"/>
        <w:bottom w:val="none" w:sz="0" w:space="0" w:color="auto"/>
        <w:right w:val="none" w:sz="0" w:space="0" w:color="auto"/>
      </w:divBdr>
      <w:divsChild>
        <w:div w:id="1210265049">
          <w:marLeft w:val="-225"/>
          <w:marRight w:val="-225"/>
          <w:marTop w:val="0"/>
          <w:marBottom w:val="0"/>
          <w:divBdr>
            <w:top w:val="none" w:sz="0" w:space="0" w:color="auto"/>
            <w:left w:val="none" w:sz="0" w:space="0" w:color="auto"/>
            <w:bottom w:val="none" w:sz="0" w:space="0" w:color="auto"/>
            <w:right w:val="none" w:sz="0" w:space="0" w:color="auto"/>
          </w:divBdr>
          <w:divsChild>
            <w:div w:id="919757454">
              <w:marLeft w:val="0"/>
              <w:marRight w:val="0"/>
              <w:marTop w:val="0"/>
              <w:marBottom w:val="0"/>
              <w:divBdr>
                <w:top w:val="none" w:sz="0" w:space="0" w:color="auto"/>
                <w:left w:val="none" w:sz="0" w:space="0" w:color="auto"/>
                <w:bottom w:val="none" w:sz="0" w:space="0" w:color="auto"/>
                <w:right w:val="none" w:sz="0" w:space="0" w:color="auto"/>
              </w:divBdr>
              <w:divsChild>
                <w:div w:id="717902605">
                  <w:marLeft w:val="0"/>
                  <w:marRight w:val="0"/>
                  <w:marTop w:val="0"/>
                  <w:marBottom w:val="0"/>
                  <w:divBdr>
                    <w:top w:val="none" w:sz="0" w:space="0" w:color="auto"/>
                    <w:left w:val="none" w:sz="0" w:space="0" w:color="auto"/>
                    <w:bottom w:val="single" w:sz="12" w:space="4" w:color="F5F5F5"/>
                    <w:right w:val="none" w:sz="0" w:space="0" w:color="auto"/>
                  </w:divBdr>
                  <w:divsChild>
                    <w:div w:id="670526980">
                      <w:marLeft w:val="0"/>
                      <w:marRight w:val="0"/>
                      <w:marTop w:val="0"/>
                      <w:marBottom w:val="0"/>
                      <w:divBdr>
                        <w:top w:val="none" w:sz="0" w:space="0" w:color="auto"/>
                        <w:left w:val="none" w:sz="0" w:space="0" w:color="auto"/>
                        <w:bottom w:val="none" w:sz="0" w:space="0" w:color="auto"/>
                        <w:right w:val="none" w:sz="0" w:space="0" w:color="auto"/>
                      </w:divBdr>
                      <w:divsChild>
                        <w:div w:id="75714434">
                          <w:marLeft w:val="0"/>
                          <w:marRight w:val="0"/>
                          <w:marTop w:val="0"/>
                          <w:marBottom w:val="0"/>
                          <w:divBdr>
                            <w:top w:val="none" w:sz="0" w:space="0" w:color="auto"/>
                            <w:left w:val="none" w:sz="0" w:space="0" w:color="auto"/>
                            <w:bottom w:val="none" w:sz="0" w:space="0" w:color="auto"/>
                            <w:right w:val="none" w:sz="0" w:space="0" w:color="auto"/>
                          </w:divBdr>
                          <w:divsChild>
                            <w:div w:id="1682583215">
                              <w:marLeft w:val="0"/>
                              <w:marRight w:val="0"/>
                              <w:marTop w:val="0"/>
                              <w:marBottom w:val="0"/>
                              <w:divBdr>
                                <w:top w:val="none" w:sz="0" w:space="0" w:color="auto"/>
                                <w:left w:val="none" w:sz="0" w:space="0" w:color="auto"/>
                                <w:bottom w:val="none" w:sz="0" w:space="0" w:color="auto"/>
                                <w:right w:val="none" w:sz="0" w:space="0" w:color="auto"/>
                              </w:divBdr>
                            </w:div>
                          </w:divsChild>
                        </w:div>
                        <w:div w:id="726758439">
                          <w:marLeft w:val="0"/>
                          <w:marRight w:val="0"/>
                          <w:marTop w:val="0"/>
                          <w:marBottom w:val="0"/>
                          <w:divBdr>
                            <w:top w:val="none" w:sz="0" w:space="0" w:color="auto"/>
                            <w:left w:val="none" w:sz="0" w:space="0" w:color="auto"/>
                            <w:bottom w:val="none" w:sz="0" w:space="0" w:color="auto"/>
                            <w:right w:val="none" w:sz="0" w:space="0" w:color="auto"/>
                          </w:divBdr>
                          <w:divsChild>
                            <w:div w:id="1571575268">
                              <w:marLeft w:val="0"/>
                              <w:marRight w:val="0"/>
                              <w:marTop w:val="0"/>
                              <w:marBottom w:val="0"/>
                              <w:divBdr>
                                <w:top w:val="none" w:sz="0" w:space="0" w:color="auto"/>
                                <w:left w:val="none" w:sz="0" w:space="0" w:color="auto"/>
                                <w:bottom w:val="none" w:sz="0" w:space="0" w:color="auto"/>
                                <w:right w:val="none" w:sz="0" w:space="0" w:color="auto"/>
                              </w:divBdr>
                            </w:div>
                          </w:divsChild>
                        </w:div>
                        <w:div w:id="702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28849">
              <w:marLeft w:val="0"/>
              <w:marRight w:val="0"/>
              <w:marTop w:val="0"/>
              <w:marBottom w:val="0"/>
              <w:divBdr>
                <w:top w:val="none" w:sz="0" w:space="0" w:color="auto"/>
                <w:left w:val="none" w:sz="0" w:space="0" w:color="auto"/>
                <w:bottom w:val="none" w:sz="0" w:space="0" w:color="auto"/>
                <w:right w:val="none" w:sz="0" w:space="0" w:color="auto"/>
              </w:divBdr>
              <w:divsChild>
                <w:div w:id="745422780">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180"/>
                      <w:marTop w:val="90"/>
                      <w:marBottom w:val="90"/>
                      <w:divBdr>
                        <w:top w:val="single" w:sz="12" w:space="0" w:color="008DC9"/>
                        <w:left w:val="single" w:sz="12" w:space="0" w:color="008DC9"/>
                        <w:bottom w:val="single" w:sz="12" w:space="0" w:color="008DC9"/>
                        <w:right w:val="single" w:sz="12" w:space="0" w:color="008DC9"/>
                      </w:divBdr>
                    </w:div>
                    <w:div w:id="1052464071">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908465942">
          <w:marLeft w:val="-225"/>
          <w:marRight w:val="-225"/>
          <w:marTop w:val="0"/>
          <w:marBottom w:val="0"/>
          <w:divBdr>
            <w:top w:val="none" w:sz="0" w:space="0" w:color="auto"/>
            <w:left w:val="none" w:sz="0" w:space="0" w:color="auto"/>
            <w:bottom w:val="none" w:sz="0" w:space="0" w:color="auto"/>
            <w:right w:val="none" w:sz="0" w:space="0" w:color="auto"/>
          </w:divBdr>
          <w:divsChild>
            <w:div w:id="424690961">
              <w:marLeft w:val="0"/>
              <w:marRight w:val="0"/>
              <w:marTop w:val="0"/>
              <w:marBottom w:val="0"/>
              <w:divBdr>
                <w:top w:val="none" w:sz="0" w:space="0" w:color="auto"/>
                <w:left w:val="none" w:sz="0" w:space="0" w:color="auto"/>
                <w:bottom w:val="none" w:sz="0" w:space="0" w:color="auto"/>
                <w:right w:val="none" w:sz="0" w:space="0" w:color="auto"/>
              </w:divBdr>
              <w:divsChild>
                <w:div w:id="556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83089">
      <w:bodyDiv w:val="1"/>
      <w:marLeft w:val="0"/>
      <w:marRight w:val="0"/>
      <w:marTop w:val="0"/>
      <w:marBottom w:val="0"/>
      <w:divBdr>
        <w:top w:val="none" w:sz="0" w:space="0" w:color="auto"/>
        <w:left w:val="none" w:sz="0" w:space="0" w:color="auto"/>
        <w:bottom w:val="none" w:sz="0" w:space="0" w:color="auto"/>
        <w:right w:val="none" w:sz="0" w:space="0" w:color="auto"/>
      </w:divBdr>
    </w:div>
    <w:div w:id="1176311011">
      <w:bodyDiv w:val="1"/>
      <w:marLeft w:val="0"/>
      <w:marRight w:val="0"/>
      <w:marTop w:val="0"/>
      <w:marBottom w:val="0"/>
      <w:divBdr>
        <w:top w:val="none" w:sz="0" w:space="0" w:color="auto"/>
        <w:left w:val="none" w:sz="0" w:space="0" w:color="auto"/>
        <w:bottom w:val="none" w:sz="0" w:space="0" w:color="auto"/>
        <w:right w:val="none" w:sz="0" w:space="0" w:color="auto"/>
      </w:divBdr>
    </w:div>
    <w:div w:id="1338770896">
      <w:bodyDiv w:val="1"/>
      <w:marLeft w:val="0"/>
      <w:marRight w:val="0"/>
      <w:marTop w:val="0"/>
      <w:marBottom w:val="0"/>
      <w:divBdr>
        <w:top w:val="none" w:sz="0" w:space="0" w:color="auto"/>
        <w:left w:val="none" w:sz="0" w:space="0" w:color="auto"/>
        <w:bottom w:val="none" w:sz="0" w:space="0" w:color="auto"/>
        <w:right w:val="none" w:sz="0" w:space="0" w:color="auto"/>
      </w:divBdr>
    </w:div>
    <w:div w:id="1578857052">
      <w:bodyDiv w:val="1"/>
      <w:marLeft w:val="0"/>
      <w:marRight w:val="0"/>
      <w:marTop w:val="0"/>
      <w:marBottom w:val="0"/>
      <w:divBdr>
        <w:top w:val="none" w:sz="0" w:space="0" w:color="auto"/>
        <w:left w:val="none" w:sz="0" w:space="0" w:color="auto"/>
        <w:bottom w:val="none" w:sz="0" w:space="0" w:color="auto"/>
        <w:right w:val="none" w:sz="0" w:space="0" w:color="auto"/>
      </w:divBdr>
    </w:div>
    <w:div w:id="1840390517">
      <w:bodyDiv w:val="1"/>
      <w:marLeft w:val="0"/>
      <w:marRight w:val="0"/>
      <w:marTop w:val="0"/>
      <w:marBottom w:val="0"/>
      <w:divBdr>
        <w:top w:val="none" w:sz="0" w:space="0" w:color="auto"/>
        <w:left w:val="none" w:sz="0" w:space="0" w:color="auto"/>
        <w:bottom w:val="none" w:sz="0" w:space="0" w:color="auto"/>
        <w:right w:val="none" w:sz="0" w:space="0" w:color="auto"/>
      </w:divBdr>
    </w:div>
    <w:div w:id="20688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idalert@who.int" TargetMode="External"/><Relationship Id="rId3" Type="http://schemas.openxmlformats.org/officeDocument/2006/relationships/settings" Target="settings.xml"/><Relationship Id="rId7" Type="http://schemas.openxmlformats.org/officeDocument/2006/relationships/hyperlink" Target="https://www.who.int/publications-detail-redirect/diagnostic-testing-for-sars-co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s/news/item/20-01-2021-who-information-notice-for-ivd-users-2020-05" TargetMode="External"/><Relationship Id="rId5" Type="http://schemas.openxmlformats.org/officeDocument/2006/relationships/hyperlink" Target="https://www.who.int/fr/news/item/20-01-2021-who-information-notice-for-ivd-users-2020-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Harald Sitta</cp:lastModifiedBy>
  <cp:revision>4</cp:revision>
  <cp:lastPrinted>2020-05-19T09:30:00Z</cp:lastPrinted>
  <dcterms:created xsi:type="dcterms:W3CDTF">2021-01-22T12:33:00Z</dcterms:created>
  <dcterms:modified xsi:type="dcterms:W3CDTF">2021-01-22T12:45:00Z</dcterms:modified>
</cp:coreProperties>
</file>